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FDE9C" w14:textId="77777777" w:rsidR="00793EC7" w:rsidRPr="0070321F" w:rsidRDefault="00793EC7" w:rsidP="00793EC7">
      <w:pPr>
        <w:spacing w:after="0" w:line="240" w:lineRule="auto"/>
        <w:jc w:val="center"/>
        <w:rPr>
          <w:rFonts w:ascii="Times New Roman" w:hAnsi="Times New Roman"/>
        </w:rPr>
      </w:pPr>
      <w:r w:rsidRPr="0070321F">
        <w:rPr>
          <w:rFonts w:ascii="Times New Roman" w:hAnsi="Times New Roman"/>
        </w:rPr>
        <w:t>Republic of Latvia</w:t>
      </w:r>
    </w:p>
    <w:p w14:paraId="00BA6857" w14:textId="77777777" w:rsidR="00793EC7" w:rsidRDefault="00793EC7" w:rsidP="0014687A">
      <w:pPr>
        <w:spacing w:after="0" w:line="240" w:lineRule="auto"/>
        <w:jc w:val="center"/>
        <w:rPr>
          <w:rFonts w:ascii="Times New Roman" w:hAnsi="Times New Roman"/>
        </w:rPr>
      </w:pPr>
    </w:p>
    <w:p w14:paraId="0FA643B1" w14:textId="0EE84C0E" w:rsidR="0014687A" w:rsidRPr="0014687A" w:rsidRDefault="0014687A" w:rsidP="0014687A">
      <w:pPr>
        <w:spacing w:after="0" w:line="240" w:lineRule="auto"/>
        <w:jc w:val="center"/>
        <w:rPr>
          <w:rFonts w:ascii="Times New Roman" w:hAnsi="Times New Roman"/>
          <w:noProof/>
          <w:kern w:val="0"/>
        </w:rPr>
      </w:pPr>
      <w:r>
        <w:rPr>
          <w:rFonts w:ascii="Times New Roman" w:hAnsi="Times New Roman"/>
        </w:rPr>
        <w:t>Cabinet</w:t>
      </w:r>
    </w:p>
    <w:p w14:paraId="08EC0B4D" w14:textId="0E87ED46" w:rsidR="0014687A" w:rsidRPr="0014687A" w:rsidRDefault="0014687A" w:rsidP="0014687A">
      <w:pPr>
        <w:spacing w:after="0" w:line="240" w:lineRule="auto"/>
        <w:jc w:val="center"/>
        <w:rPr>
          <w:rFonts w:ascii="Times New Roman" w:hAnsi="Times New Roman"/>
          <w:noProof/>
          <w:kern w:val="0"/>
        </w:rPr>
      </w:pPr>
      <w:r>
        <w:rPr>
          <w:rFonts w:ascii="Times New Roman" w:hAnsi="Times New Roman"/>
        </w:rPr>
        <w:t>Order No. 742</w:t>
      </w:r>
    </w:p>
    <w:p w14:paraId="627A3D92" w14:textId="51820A16" w:rsidR="0014687A" w:rsidRPr="0014687A" w:rsidRDefault="0014687A" w:rsidP="0014687A">
      <w:pPr>
        <w:spacing w:after="0" w:line="240" w:lineRule="auto"/>
        <w:jc w:val="center"/>
        <w:rPr>
          <w:rFonts w:ascii="Times New Roman" w:hAnsi="Times New Roman"/>
          <w:noProof/>
          <w:kern w:val="0"/>
        </w:rPr>
      </w:pPr>
      <w:r>
        <w:rPr>
          <w:rFonts w:ascii="Times New Roman" w:hAnsi="Times New Roman"/>
        </w:rPr>
        <w:t>Adopted 11 November 2025</w:t>
      </w:r>
    </w:p>
    <w:p w14:paraId="4E3A4E93" w14:textId="77777777" w:rsidR="0014687A" w:rsidRDefault="0014687A" w:rsidP="0014687A">
      <w:pPr>
        <w:spacing w:after="0" w:line="240" w:lineRule="auto"/>
        <w:jc w:val="both"/>
        <w:rPr>
          <w:rFonts w:ascii="Times New Roman" w:hAnsi="Times New Roman"/>
          <w:noProof/>
          <w:kern w:val="0"/>
          <w:lang w:val="lv-LV"/>
        </w:rPr>
      </w:pPr>
    </w:p>
    <w:p w14:paraId="4C8542B4" w14:textId="77777777" w:rsidR="0014687A" w:rsidRPr="0014687A" w:rsidRDefault="0014687A" w:rsidP="0014687A">
      <w:pPr>
        <w:spacing w:after="0" w:line="240" w:lineRule="auto"/>
        <w:jc w:val="both"/>
        <w:rPr>
          <w:rFonts w:ascii="Times New Roman" w:hAnsi="Times New Roman"/>
          <w:noProof/>
          <w:kern w:val="0"/>
          <w:lang w:val="lv-LV"/>
        </w:rPr>
      </w:pPr>
    </w:p>
    <w:p w14:paraId="0698F783" w14:textId="77777777" w:rsidR="0014687A" w:rsidRDefault="0014687A" w:rsidP="0014687A">
      <w:pPr>
        <w:spacing w:after="0" w:line="240" w:lineRule="auto"/>
        <w:jc w:val="center"/>
        <w:rPr>
          <w:rFonts w:ascii="Times New Roman" w:hAnsi="Times New Roman"/>
          <w:b/>
          <w:bCs/>
          <w:noProof/>
          <w:kern w:val="0"/>
        </w:rPr>
      </w:pPr>
      <w:r>
        <w:rPr>
          <w:rFonts w:ascii="Times New Roman" w:hAnsi="Times New Roman"/>
          <w:b/>
          <w:sz w:val="28"/>
        </w:rPr>
        <w:t>Plan for the Safety of Journalists and Other Media Professionals for 2025–2027</w:t>
      </w:r>
    </w:p>
    <w:p w14:paraId="1961DDC4" w14:textId="77777777" w:rsidR="0014687A" w:rsidRDefault="0014687A" w:rsidP="0014687A">
      <w:pPr>
        <w:spacing w:after="0" w:line="240" w:lineRule="auto"/>
        <w:jc w:val="both"/>
        <w:rPr>
          <w:rFonts w:ascii="Times New Roman" w:hAnsi="Times New Roman"/>
          <w:b/>
          <w:bCs/>
          <w:noProof/>
          <w:kern w:val="0"/>
          <w:lang w:val="lv-LV"/>
        </w:rPr>
      </w:pPr>
    </w:p>
    <w:p w14:paraId="4DB85EBB" w14:textId="77777777" w:rsidR="0014687A" w:rsidRPr="0014687A" w:rsidRDefault="0014687A" w:rsidP="0014687A">
      <w:pPr>
        <w:spacing w:after="0" w:line="240" w:lineRule="auto"/>
        <w:jc w:val="both"/>
        <w:rPr>
          <w:rFonts w:ascii="Times New Roman" w:hAnsi="Times New Roman"/>
          <w:b/>
          <w:bCs/>
          <w:noProof/>
          <w:kern w:val="0"/>
          <w:lang w:val="lv-LV"/>
        </w:rPr>
      </w:pPr>
    </w:p>
    <w:p w14:paraId="355C1E87" w14:textId="77777777" w:rsidR="0014687A" w:rsidRDefault="0014687A" w:rsidP="0014687A">
      <w:pPr>
        <w:spacing w:after="0" w:line="240" w:lineRule="auto"/>
        <w:jc w:val="both"/>
        <w:rPr>
          <w:rFonts w:ascii="Times New Roman" w:hAnsi="Times New Roman"/>
          <w:noProof/>
          <w:kern w:val="0"/>
        </w:rPr>
      </w:pPr>
      <w:bookmarkStart w:id="0" w:name="p-1464759"/>
      <w:bookmarkStart w:id="1" w:name="p1"/>
      <w:bookmarkEnd w:id="0"/>
      <w:bookmarkEnd w:id="1"/>
      <w:r>
        <w:rPr>
          <w:rFonts w:ascii="Times New Roman" w:hAnsi="Times New Roman"/>
        </w:rPr>
        <w:t>1. To approve the Plan for the Safety of Journalists and Other Media Professionals for 2025–2027 (hereinafter – the Plan).</w:t>
      </w:r>
    </w:p>
    <w:p w14:paraId="4E56B956" w14:textId="77777777" w:rsidR="0014687A" w:rsidRPr="0014687A" w:rsidRDefault="0014687A" w:rsidP="0014687A">
      <w:pPr>
        <w:spacing w:after="0" w:line="240" w:lineRule="auto"/>
        <w:jc w:val="both"/>
        <w:rPr>
          <w:rFonts w:ascii="Times New Roman" w:hAnsi="Times New Roman"/>
          <w:noProof/>
          <w:kern w:val="0"/>
          <w:lang w:val="lv-LV"/>
        </w:rPr>
      </w:pPr>
    </w:p>
    <w:p w14:paraId="2A0BF4E4" w14:textId="77777777" w:rsidR="0014687A" w:rsidRDefault="0014687A" w:rsidP="0014687A">
      <w:pPr>
        <w:spacing w:after="0" w:line="240" w:lineRule="auto"/>
        <w:jc w:val="both"/>
        <w:rPr>
          <w:rFonts w:ascii="Times New Roman" w:hAnsi="Times New Roman"/>
          <w:noProof/>
          <w:kern w:val="0"/>
        </w:rPr>
      </w:pPr>
      <w:bookmarkStart w:id="2" w:name="p-1464760"/>
      <w:bookmarkStart w:id="3" w:name="p2"/>
      <w:bookmarkEnd w:id="2"/>
      <w:bookmarkEnd w:id="3"/>
      <w:r>
        <w:rPr>
          <w:rFonts w:ascii="Times New Roman" w:hAnsi="Times New Roman"/>
        </w:rPr>
        <w:t>2. To designate the Ministry of Culture as the authority responsible for the implementation of the Plan and the Ministry of the Interior and the Ministry of Justice as co-responsible authorities.</w:t>
      </w:r>
    </w:p>
    <w:p w14:paraId="4F38871B" w14:textId="77777777" w:rsidR="0014687A" w:rsidRPr="0014687A" w:rsidRDefault="0014687A" w:rsidP="0014687A">
      <w:pPr>
        <w:spacing w:after="0" w:line="240" w:lineRule="auto"/>
        <w:jc w:val="both"/>
        <w:rPr>
          <w:rFonts w:ascii="Times New Roman" w:hAnsi="Times New Roman"/>
          <w:noProof/>
          <w:kern w:val="0"/>
          <w:lang w:val="lv-LV"/>
        </w:rPr>
      </w:pPr>
    </w:p>
    <w:p w14:paraId="27BE8C1F" w14:textId="77777777" w:rsidR="0014687A" w:rsidRDefault="0014687A" w:rsidP="0014687A">
      <w:pPr>
        <w:spacing w:after="0" w:line="240" w:lineRule="auto"/>
        <w:jc w:val="both"/>
        <w:rPr>
          <w:rFonts w:ascii="Times New Roman" w:hAnsi="Times New Roman"/>
          <w:noProof/>
          <w:kern w:val="0"/>
        </w:rPr>
      </w:pPr>
      <w:bookmarkStart w:id="4" w:name="p-1464761"/>
      <w:bookmarkStart w:id="5" w:name="p3"/>
      <w:bookmarkEnd w:id="4"/>
      <w:bookmarkEnd w:id="5"/>
      <w:r>
        <w:rPr>
          <w:rFonts w:ascii="Times New Roman" w:hAnsi="Times New Roman"/>
        </w:rPr>
        <w:t>3. The responsible authority and the co-responsible authorities shall implement the measures provided for in the Plan in 2025 and each subsequent year according to the funds allocated from the budget.</w:t>
      </w:r>
    </w:p>
    <w:p w14:paraId="19B2E939" w14:textId="77777777" w:rsidR="0014687A" w:rsidRPr="0014687A" w:rsidRDefault="0014687A" w:rsidP="0014687A">
      <w:pPr>
        <w:spacing w:after="0" w:line="240" w:lineRule="auto"/>
        <w:jc w:val="both"/>
        <w:rPr>
          <w:rFonts w:ascii="Times New Roman" w:hAnsi="Times New Roman"/>
          <w:noProof/>
          <w:kern w:val="0"/>
          <w:lang w:val="lv-LV"/>
        </w:rPr>
      </w:pPr>
    </w:p>
    <w:p w14:paraId="54124B11" w14:textId="77777777" w:rsidR="0014687A" w:rsidRDefault="0014687A" w:rsidP="0014687A">
      <w:pPr>
        <w:spacing w:after="0" w:line="240" w:lineRule="auto"/>
        <w:jc w:val="both"/>
        <w:rPr>
          <w:rFonts w:ascii="Times New Roman" w:hAnsi="Times New Roman"/>
          <w:noProof/>
          <w:kern w:val="0"/>
        </w:rPr>
      </w:pPr>
      <w:bookmarkStart w:id="6" w:name="p-1464763"/>
      <w:bookmarkStart w:id="7" w:name="p4"/>
      <w:bookmarkEnd w:id="6"/>
      <w:bookmarkEnd w:id="7"/>
      <w:r>
        <w:rPr>
          <w:rFonts w:ascii="Times New Roman" w:hAnsi="Times New Roman"/>
        </w:rPr>
        <w:t>4. The Ministry of Culture shall prepare and the Minister for Culture shall, by 29 September 2028, submit an impact assessment of the Plan to the Cabinet in accordance with the specified procedures.</w:t>
      </w:r>
    </w:p>
    <w:p w14:paraId="3383137D" w14:textId="77777777" w:rsidR="0014687A" w:rsidRDefault="0014687A" w:rsidP="0014687A">
      <w:pPr>
        <w:spacing w:after="0" w:line="240" w:lineRule="auto"/>
        <w:jc w:val="both"/>
        <w:rPr>
          <w:rFonts w:ascii="Times New Roman" w:hAnsi="Times New Roman"/>
          <w:noProof/>
          <w:kern w:val="0"/>
          <w:lang w:val="lv-LV"/>
        </w:rPr>
      </w:pPr>
    </w:p>
    <w:p w14:paraId="085103ED" w14:textId="77777777" w:rsidR="0014687A" w:rsidRPr="0014687A" w:rsidRDefault="0014687A" w:rsidP="0014687A">
      <w:pPr>
        <w:spacing w:after="0" w:line="240" w:lineRule="auto"/>
        <w:jc w:val="both"/>
        <w:rPr>
          <w:rFonts w:ascii="Times New Roman" w:hAnsi="Times New Roman"/>
          <w:noProof/>
          <w:kern w:val="0"/>
          <w:lang w:val="lv-LV"/>
        </w:rPr>
      </w:pPr>
    </w:p>
    <w:p w14:paraId="5CD6A1CB" w14:textId="7ED3A100" w:rsidR="0014687A" w:rsidRPr="0014687A" w:rsidRDefault="0014687A" w:rsidP="00D764B0">
      <w:pPr>
        <w:tabs>
          <w:tab w:val="left" w:pos="7655"/>
        </w:tabs>
        <w:spacing w:after="0" w:line="240" w:lineRule="auto"/>
        <w:jc w:val="both"/>
        <w:rPr>
          <w:rFonts w:ascii="Times New Roman" w:hAnsi="Times New Roman"/>
          <w:noProof/>
          <w:kern w:val="0"/>
        </w:rPr>
      </w:pPr>
      <w:r>
        <w:rPr>
          <w:rFonts w:ascii="Times New Roman" w:hAnsi="Times New Roman"/>
        </w:rPr>
        <w:t>Acting for the Prime Minister – Minister for Finance</w:t>
      </w:r>
      <w:r w:rsidR="00D764B0">
        <w:rPr>
          <w:rFonts w:ascii="Times New Roman" w:hAnsi="Times New Roman"/>
        </w:rPr>
        <w:tab/>
      </w:r>
      <w:r>
        <w:rPr>
          <w:rFonts w:ascii="Times New Roman" w:hAnsi="Times New Roman"/>
        </w:rPr>
        <w:t>A. Ašeradens</w:t>
      </w:r>
    </w:p>
    <w:p w14:paraId="3109C1B0" w14:textId="77777777" w:rsidR="0014687A" w:rsidRPr="0014687A" w:rsidRDefault="0014687A" w:rsidP="0014687A">
      <w:pPr>
        <w:spacing w:after="0" w:line="240" w:lineRule="auto"/>
        <w:jc w:val="both"/>
        <w:rPr>
          <w:rFonts w:ascii="Times New Roman" w:hAnsi="Times New Roman"/>
          <w:noProof/>
          <w:kern w:val="0"/>
          <w:lang w:val="lv-LV"/>
        </w:rPr>
      </w:pPr>
    </w:p>
    <w:p w14:paraId="5E5847B7" w14:textId="4CDFB0B4" w:rsidR="0014687A" w:rsidRDefault="0014687A" w:rsidP="00D764B0">
      <w:pPr>
        <w:tabs>
          <w:tab w:val="left" w:pos="8222"/>
        </w:tabs>
        <w:spacing w:after="0" w:line="240" w:lineRule="auto"/>
        <w:jc w:val="both"/>
        <w:rPr>
          <w:rFonts w:ascii="Times New Roman" w:hAnsi="Times New Roman"/>
          <w:noProof/>
          <w:kern w:val="0"/>
        </w:rPr>
      </w:pPr>
      <w:r>
        <w:rPr>
          <w:rFonts w:ascii="Times New Roman" w:hAnsi="Times New Roman"/>
        </w:rPr>
        <w:t>Minister for Culture</w:t>
      </w:r>
      <w:r w:rsidR="00D764B0">
        <w:rPr>
          <w:rFonts w:ascii="Times New Roman" w:hAnsi="Times New Roman"/>
        </w:rPr>
        <w:tab/>
      </w:r>
      <w:r>
        <w:rPr>
          <w:rFonts w:ascii="Times New Roman" w:hAnsi="Times New Roman"/>
        </w:rPr>
        <w:t>A. Lāce</w:t>
      </w:r>
    </w:p>
    <w:p w14:paraId="749AAB1B" w14:textId="77777777" w:rsidR="0014687A" w:rsidRDefault="0014687A">
      <w:pPr>
        <w:rPr>
          <w:rFonts w:ascii="Times New Roman" w:hAnsi="Times New Roman"/>
          <w:noProof/>
          <w:kern w:val="0"/>
        </w:rPr>
      </w:pPr>
      <w:r>
        <w:br w:type="page"/>
      </w:r>
    </w:p>
    <w:p w14:paraId="3A385154" w14:textId="77777777" w:rsidR="0014687A" w:rsidRPr="0014687A" w:rsidRDefault="0014687A" w:rsidP="0014687A">
      <w:pPr>
        <w:spacing w:after="0" w:line="240" w:lineRule="auto"/>
        <w:jc w:val="center"/>
        <w:rPr>
          <w:rFonts w:ascii="Times New Roman" w:hAnsi="Times New Roman"/>
          <w:noProof/>
          <w:kern w:val="0"/>
          <w:lang w:val="lv-LV"/>
        </w:rPr>
      </w:pPr>
    </w:p>
    <w:p w14:paraId="7BC41BF5" w14:textId="77777777" w:rsidR="0014687A" w:rsidRPr="0014687A" w:rsidRDefault="0014687A" w:rsidP="0014687A">
      <w:pPr>
        <w:spacing w:after="0" w:line="240" w:lineRule="auto"/>
        <w:jc w:val="right"/>
        <w:rPr>
          <w:rFonts w:ascii="Times New Roman" w:hAnsi="Times New Roman"/>
          <w:noProof/>
          <w:kern w:val="0"/>
        </w:rPr>
      </w:pPr>
      <w:r>
        <w:rPr>
          <w:rFonts w:ascii="Times New Roman" w:hAnsi="Times New Roman"/>
        </w:rPr>
        <w:t>(Cabinet Order No. 742</w:t>
      </w:r>
    </w:p>
    <w:p w14:paraId="74CC6CBA" w14:textId="44CC9538" w:rsidR="0014687A" w:rsidRDefault="0014687A" w:rsidP="0014687A">
      <w:pPr>
        <w:spacing w:after="0" w:line="240" w:lineRule="auto"/>
        <w:jc w:val="right"/>
        <w:rPr>
          <w:rFonts w:ascii="Times New Roman" w:hAnsi="Times New Roman"/>
          <w:noProof/>
          <w:kern w:val="0"/>
        </w:rPr>
      </w:pPr>
      <w:r>
        <w:rPr>
          <w:rFonts w:ascii="Times New Roman" w:hAnsi="Times New Roman"/>
        </w:rPr>
        <w:t>11 November 2025)</w:t>
      </w:r>
      <w:bookmarkStart w:id="8" w:name="piel-1465167"/>
      <w:bookmarkEnd w:id="8"/>
    </w:p>
    <w:p w14:paraId="47F2C3A7" w14:textId="77777777" w:rsidR="0014687A" w:rsidRDefault="0014687A" w:rsidP="0014687A">
      <w:pPr>
        <w:spacing w:after="0" w:line="240" w:lineRule="auto"/>
        <w:jc w:val="both"/>
        <w:rPr>
          <w:rFonts w:ascii="Times New Roman" w:hAnsi="Times New Roman"/>
          <w:noProof/>
          <w:kern w:val="0"/>
          <w:lang w:val="lv-LV"/>
        </w:rPr>
      </w:pPr>
    </w:p>
    <w:p w14:paraId="4964A28A" w14:textId="77777777" w:rsidR="0014687A" w:rsidRPr="0014687A" w:rsidRDefault="0014687A" w:rsidP="0014687A">
      <w:pPr>
        <w:spacing w:after="0" w:line="240" w:lineRule="auto"/>
        <w:jc w:val="both"/>
        <w:rPr>
          <w:rFonts w:ascii="Times New Roman" w:hAnsi="Times New Roman"/>
          <w:noProof/>
          <w:kern w:val="0"/>
          <w:lang w:val="lv-LV"/>
        </w:rPr>
      </w:pPr>
    </w:p>
    <w:p w14:paraId="61741EFE" w14:textId="77777777" w:rsidR="0014687A" w:rsidRPr="0014687A" w:rsidRDefault="0014687A" w:rsidP="0014687A">
      <w:pPr>
        <w:spacing w:after="0" w:line="240" w:lineRule="auto"/>
        <w:jc w:val="center"/>
        <w:rPr>
          <w:rFonts w:ascii="Times New Roman" w:hAnsi="Times New Roman"/>
          <w:b/>
          <w:bCs/>
          <w:noProof/>
          <w:kern w:val="0"/>
          <w:sz w:val="28"/>
          <w:szCs w:val="28"/>
        </w:rPr>
      </w:pPr>
      <w:bookmarkStart w:id="9" w:name="n-1465168"/>
      <w:bookmarkStart w:id="10" w:name="1465168"/>
      <w:bookmarkEnd w:id="9"/>
      <w:bookmarkEnd w:id="10"/>
      <w:r>
        <w:rPr>
          <w:rFonts w:ascii="Times New Roman" w:hAnsi="Times New Roman"/>
          <w:b/>
          <w:sz w:val="28"/>
        </w:rPr>
        <w:t>Plan for the Safety of Journalists and Other Media Professionals for 2025–2027</w:t>
      </w:r>
    </w:p>
    <w:p w14:paraId="3AB3D75F" w14:textId="77777777" w:rsidR="0014687A" w:rsidRDefault="0014687A" w:rsidP="0014687A">
      <w:pPr>
        <w:spacing w:after="0" w:line="240" w:lineRule="auto"/>
        <w:jc w:val="both"/>
        <w:rPr>
          <w:rFonts w:ascii="Times New Roman" w:hAnsi="Times New Roman"/>
          <w:b/>
          <w:bCs/>
          <w:noProof/>
          <w:kern w:val="0"/>
          <w:lang w:val="lv-LV"/>
        </w:rPr>
      </w:pPr>
    </w:p>
    <w:p w14:paraId="3C8379A1" w14:textId="77777777" w:rsidR="0014687A" w:rsidRPr="0014687A" w:rsidRDefault="0014687A" w:rsidP="0014687A">
      <w:pPr>
        <w:spacing w:after="0" w:line="240" w:lineRule="auto"/>
        <w:jc w:val="both"/>
        <w:rPr>
          <w:rFonts w:ascii="Times New Roman" w:hAnsi="Times New Roman"/>
          <w:b/>
          <w:bCs/>
          <w:noProof/>
          <w:kern w:val="0"/>
          <w:lang w:val="lv-LV"/>
        </w:rPr>
      </w:pPr>
    </w:p>
    <w:p w14:paraId="3ED5E731" w14:textId="77777777" w:rsidR="0014687A" w:rsidRDefault="0014687A" w:rsidP="005A674E">
      <w:pPr>
        <w:spacing w:after="0" w:line="240" w:lineRule="auto"/>
        <w:jc w:val="center"/>
        <w:rPr>
          <w:rFonts w:ascii="Times New Roman" w:hAnsi="Times New Roman"/>
          <w:noProof/>
          <w:kern w:val="0"/>
        </w:rPr>
      </w:pPr>
      <w:r>
        <w:rPr>
          <w:rFonts w:ascii="Times New Roman" w:hAnsi="Times New Roman"/>
        </w:rPr>
        <w:t>Rīga, 2025</w:t>
      </w:r>
    </w:p>
    <w:p w14:paraId="55D3AF36" w14:textId="77777777" w:rsidR="005A674E" w:rsidRPr="0014687A" w:rsidRDefault="005A674E" w:rsidP="005A674E">
      <w:pPr>
        <w:spacing w:after="0" w:line="240" w:lineRule="auto"/>
        <w:jc w:val="center"/>
        <w:rPr>
          <w:rFonts w:ascii="Times New Roman" w:hAnsi="Times New Roman"/>
          <w:noProof/>
          <w:kern w:val="0"/>
          <w:lang w:val="lv-LV"/>
        </w:rPr>
      </w:pPr>
    </w:p>
    <w:p w14:paraId="2F131260" w14:textId="77777777" w:rsidR="0014687A" w:rsidRPr="0014687A" w:rsidRDefault="0014687A" w:rsidP="005A674E">
      <w:pPr>
        <w:spacing w:after="0" w:line="240" w:lineRule="auto"/>
        <w:jc w:val="center"/>
        <w:rPr>
          <w:rFonts w:ascii="Times New Roman" w:hAnsi="Times New Roman"/>
          <w:b/>
          <w:bCs/>
          <w:noProof/>
          <w:kern w:val="0"/>
        </w:rPr>
      </w:pPr>
      <w:r>
        <w:rPr>
          <w:rFonts w:ascii="Times New Roman" w:hAnsi="Times New Roman"/>
          <w:b/>
        </w:rPr>
        <w:t>Table of Contents</w:t>
      </w:r>
    </w:p>
    <w:p w14:paraId="4ADBA32F" w14:textId="77777777" w:rsidR="005A674E" w:rsidRDefault="005A674E" w:rsidP="0014687A">
      <w:pPr>
        <w:spacing w:after="0" w:line="240" w:lineRule="auto"/>
        <w:jc w:val="both"/>
        <w:rPr>
          <w:rFonts w:ascii="Times New Roman" w:hAnsi="Times New Roman"/>
          <w:noProof/>
          <w:kern w:val="0"/>
          <w:lang w:val="lv-LV"/>
        </w:rPr>
      </w:pPr>
    </w:p>
    <w:p w14:paraId="09B4C2F9" w14:textId="34F58AD3"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I. Summary of the Plan for the Safety of Journalists and Other Media Professionals</w:t>
      </w:r>
    </w:p>
    <w:p w14:paraId="6F39DB1E" w14:textId="77777777" w:rsidR="005A674E" w:rsidRDefault="005A674E" w:rsidP="0014687A">
      <w:pPr>
        <w:spacing w:after="0" w:line="240" w:lineRule="auto"/>
        <w:jc w:val="both"/>
        <w:rPr>
          <w:rFonts w:ascii="Times New Roman" w:hAnsi="Times New Roman"/>
          <w:noProof/>
          <w:kern w:val="0"/>
          <w:lang w:val="lv-LV"/>
        </w:rPr>
      </w:pPr>
    </w:p>
    <w:p w14:paraId="76A8729E" w14:textId="67101671" w:rsidR="0014687A" w:rsidRDefault="0014687A" w:rsidP="0014687A">
      <w:pPr>
        <w:spacing w:after="0" w:line="240" w:lineRule="auto"/>
        <w:jc w:val="both"/>
        <w:rPr>
          <w:rFonts w:ascii="Times New Roman" w:hAnsi="Times New Roman"/>
          <w:noProof/>
          <w:kern w:val="0"/>
        </w:rPr>
      </w:pPr>
      <w:r>
        <w:rPr>
          <w:rFonts w:ascii="Times New Roman" w:hAnsi="Times New Roman"/>
        </w:rPr>
        <w:t>II. Objective of the Plan</w:t>
      </w:r>
    </w:p>
    <w:p w14:paraId="0CE73F69" w14:textId="77777777" w:rsidR="00037881" w:rsidRPr="0014687A" w:rsidRDefault="00037881" w:rsidP="0014687A">
      <w:pPr>
        <w:spacing w:after="0" w:line="240" w:lineRule="auto"/>
        <w:jc w:val="both"/>
        <w:rPr>
          <w:rFonts w:ascii="Times New Roman" w:hAnsi="Times New Roman"/>
          <w:noProof/>
          <w:kern w:val="0"/>
          <w:lang w:val="lv-LV"/>
        </w:rPr>
      </w:pPr>
    </w:p>
    <w:p w14:paraId="3741FF06" w14:textId="77777777" w:rsidR="0014687A" w:rsidRDefault="0014687A" w:rsidP="0014687A">
      <w:pPr>
        <w:spacing w:after="0" w:line="240" w:lineRule="auto"/>
        <w:jc w:val="both"/>
        <w:rPr>
          <w:rFonts w:ascii="Times New Roman" w:hAnsi="Times New Roman"/>
          <w:noProof/>
          <w:kern w:val="0"/>
        </w:rPr>
      </w:pPr>
      <w:r>
        <w:rPr>
          <w:rFonts w:ascii="Times New Roman" w:hAnsi="Times New Roman"/>
        </w:rPr>
        <w:t>III. Situation Overview</w:t>
      </w:r>
    </w:p>
    <w:p w14:paraId="0C4AE9CE" w14:textId="77777777" w:rsidR="00037881" w:rsidRPr="0014687A" w:rsidRDefault="00037881" w:rsidP="0014687A">
      <w:pPr>
        <w:spacing w:after="0" w:line="240" w:lineRule="auto"/>
        <w:jc w:val="both"/>
        <w:rPr>
          <w:rFonts w:ascii="Times New Roman" w:hAnsi="Times New Roman"/>
          <w:noProof/>
          <w:kern w:val="0"/>
          <w:lang w:val="lv-LV"/>
        </w:rPr>
      </w:pPr>
    </w:p>
    <w:p w14:paraId="79E16B1C" w14:textId="77777777" w:rsidR="0014687A" w:rsidRDefault="0014687A" w:rsidP="0014687A">
      <w:pPr>
        <w:spacing w:after="0" w:line="240" w:lineRule="auto"/>
        <w:jc w:val="both"/>
        <w:rPr>
          <w:rFonts w:ascii="Times New Roman" w:hAnsi="Times New Roman"/>
          <w:noProof/>
          <w:kern w:val="0"/>
        </w:rPr>
      </w:pPr>
      <w:r>
        <w:rPr>
          <w:rFonts w:ascii="Times New Roman" w:hAnsi="Times New Roman"/>
        </w:rPr>
        <w:t>IV. Measures for Achieving the Objective of the Plan</w:t>
      </w:r>
    </w:p>
    <w:p w14:paraId="3BDF3BB6" w14:textId="77777777" w:rsidR="00037881" w:rsidRPr="0014687A" w:rsidRDefault="00037881" w:rsidP="0014687A">
      <w:pPr>
        <w:spacing w:after="0" w:line="240" w:lineRule="auto"/>
        <w:jc w:val="both"/>
        <w:rPr>
          <w:rFonts w:ascii="Times New Roman" w:hAnsi="Times New Roman"/>
          <w:noProof/>
          <w:kern w:val="0"/>
          <w:lang w:val="lv-LV"/>
        </w:rPr>
      </w:pPr>
    </w:p>
    <w:p w14:paraId="57D6FA85" w14:textId="77777777" w:rsidR="0014687A" w:rsidRDefault="0014687A" w:rsidP="0014687A">
      <w:pPr>
        <w:spacing w:after="0" w:line="240" w:lineRule="auto"/>
        <w:jc w:val="both"/>
        <w:rPr>
          <w:rFonts w:ascii="Times New Roman" w:hAnsi="Times New Roman"/>
          <w:noProof/>
          <w:kern w:val="0"/>
        </w:rPr>
      </w:pPr>
      <w:r>
        <w:rPr>
          <w:rFonts w:ascii="Times New Roman" w:hAnsi="Times New Roman"/>
        </w:rPr>
        <w:t>V. Other Initiatives for Promoting the Safety of Journalists</w:t>
      </w:r>
    </w:p>
    <w:p w14:paraId="42BD43FA" w14:textId="77777777" w:rsidR="00037881" w:rsidRPr="0014687A" w:rsidRDefault="00037881" w:rsidP="0014687A">
      <w:pPr>
        <w:spacing w:after="0" w:line="240" w:lineRule="auto"/>
        <w:jc w:val="both"/>
        <w:rPr>
          <w:rFonts w:ascii="Times New Roman" w:hAnsi="Times New Roman"/>
          <w:noProof/>
          <w:kern w:val="0"/>
          <w:lang w:val="lv-LV"/>
        </w:rPr>
      </w:pPr>
    </w:p>
    <w:p w14:paraId="6D55A923" w14:textId="77777777" w:rsidR="0014687A" w:rsidRDefault="0014687A" w:rsidP="0014687A">
      <w:pPr>
        <w:spacing w:after="0" w:line="240" w:lineRule="auto"/>
        <w:jc w:val="both"/>
        <w:rPr>
          <w:rFonts w:ascii="Times New Roman" w:hAnsi="Times New Roman"/>
          <w:noProof/>
          <w:kern w:val="0"/>
        </w:rPr>
      </w:pPr>
      <w:r>
        <w:rPr>
          <w:rFonts w:ascii="Times New Roman" w:hAnsi="Times New Roman"/>
        </w:rPr>
        <w:t>VI. Assessment of Impact on State and Local Government Budgets</w:t>
      </w:r>
    </w:p>
    <w:p w14:paraId="14A275F2" w14:textId="77777777" w:rsidR="00037881" w:rsidRPr="0014687A" w:rsidRDefault="00037881" w:rsidP="0014687A">
      <w:pPr>
        <w:spacing w:after="0" w:line="240" w:lineRule="auto"/>
        <w:jc w:val="both"/>
        <w:rPr>
          <w:rFonts w:ascii="Times New Roman" w:hAnsi="Times New Roman"/>
          <w:noProof/>
          <w:kern w:val="0"/>
          <w:lang w:val="lv-LV"/>
        </w:rPr>
      </w:pPr>
    </w:p>
    <w:p w14:paraId="0A46A857" w14:textId="77777777" w:rsidR="0014687A" w:rsidRDefault="0014687A" w:rsidP="0014687A">
      <w:pPr>
        <w:spacing w:after="0" w:line="240" w:lineRule="auto"/>
        <w:jc w:val="both"/>
        <w:rPr>
          <w:rFonts w:ascii="Times New Roman" w:hAnsi="Times New Roman"/>
          <w:noProof/>
          <w:kern w:val="0"/>
        </w:rPr>
      </w:pPr>
      <w:r>
        <w:rPr>
          <w:rFonts w:ascii="Times New Roman" w:hAnsi="Times New Roman"/>
        </w:rPr>
        <w:t>Summary of the Funding from the State and Local Government Budgets Necessary for the Implementation of the Tasks Included in the Plan</w:t>
      </w:r>
    </w:p>
    <w:p w14:paraId="3127D2DC" w14:textId="77777777" w:rsidR="00037881" w:rsidRPr="0014687A" w:rsidRDefault="00037881" w:rsidP="0014687A">
      <w:pPr>
        <w:spacing w:after="0" w:line="240" w:lineRule="auto"/>
        <w:jc w:val="both"/>
        <w:rPr>
          <w:rFonts w:ascii="Times New Roman" w:hAnsi="Times New Roman"/>
          <w:noProof/>
          <w:kern w:val="0"/>
          <w:lang w:val="lv-LV"/>
        </w:rPr>
      </w:pPr>
    </w:p>
    <w:p w14:paraId="53B4D890" w14:textId="77777777" w:rsidR="0014687A" w:rsidRPr="0014687A" w:rsidRDefault="0014687A" w:rsidP="006501F6">
      <w:pPr>
        <w:spacing w:after="0" w:line="240" w:lineRule="auto"/>
        <w:jc w:val="center"/>
        <w:rPr>
          <w:rFonts w:ascii="Times New Roman" w:hAnsi="Times New Roman"/>
          <w:b/>
          <w:bCs/>
          <w:noProof/>
          <w:kern w:val="0"/>
        </w:rPr>
      </w:pPr>
      <w:r>
        <w:rPr>
          <w:rFonts w:ascii="Times New Roman" w:hAnsi="Times New Roman"/>
          <w:b/>
        </w:rPr>
        <w:t>List of Abbreviations Used</w:t>
      </w:r>
    </w:p>
    <w:p w14:paraId="74A7138F" w14:textId="77777777" w:rsidR="00037881" w:rsidRDefault="00037881" w:rsidP="0014687A">
      <w:pPr>
        <w:spacing w:after="0" w:line="240" w:lineRule="auto"/>
        <w:jc w:val="both"/>
        <w:rPr>
          <w:rFonts w:ascii="Times New Roman" w:hAnsi="Times New Roman"/>
          <w:noProof/>
          <w:kern w:val="0"/>
          <w:lang w:val="lv-LV"/>
        </w:rPr>
      </w:pPr>
    </w:p>
    <w:p w14:paraId="5BE4E6AD" w14:textId="5FD11F35"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OSCE Organization for Security and Co-operation in Europe</w:t>
      </w:r>
    </w:p>
    <w:p w14:paraId="306287D0" w14:textId="77777777" w:rsidR="00037881" w:rsidRDefault="00037881" w:rsidP="0014687A">
      <w:pPr>
        <w:spacing w:after="0" w:line="240" w:lineRule="auto"/>
        <w:jc w:val="both"/>
        <w:rPr>
          <w:rFonts w:ascii="Times New Roman" w:hAnsi="Times New Roman"/>
          <w:noProof/>
          <w:kern w:val="0"/>
          <w:lang w:val="lv-LV"/>
        </w:rPr>
      </w:pPr>
    </w:p>
    <w:p w14:paraId="777256EE" w14:textId="48A656F3"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OPG Office of the Prosecutor General</w:t>
      </w:r>
    </w:p>
    <w:p w14:paraId="74864C1E" w14:textId="77777777" w:rsidR="00037881" w:rsidRDefault="00037881" w:rsidP="0014687A">
      <w:pPr>
        <w:spacing w:after="0" w:line="240" w:lineRule="auto"/>
        <w:jc w:val="both"/>
        <w:rPr>
          <w:rFonts w:ascii="Times New Roman" w:hAnsi="Times New Roman"/>
          <w:noProof/>
          <w:kern w:val="0"/>
          <w:lang w:val="lv-LV"/>
        </w:rPr>
      </w:pPr>
    </w:p>
    <w:p w14:paraId="787DF1BA" w14:textId="4F0100BE"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MoI Ministry of the Interior</w:t>
      </w:r>
    </w:p>
    <w:p w14:paraId="5D9A8B3B" w14:textId="77777777" w:rsidR="00037881" w:rsidRDefault="00037881" w:rsidP="0014687A">
      <w:pPr>
        <w:spacing w:after="0" w:line="240" w:lineRule="auto"/>
        <w:jc w:val="both"/>
        <w:rPr>
          <w:rFonts w:ascii="Times New Roman" w:hAnsi="Times New Roman"/>
          <w:noProof/>
          <w:kern w:val="0"/>
          <w:lang w:val="lv-LV"/>
        </w:rPr>
      </w:pPr>
    </w:p>
    <w:p w14:paraId="12AF63C9" w14:textId="5F230598"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MoC Ministry of Culture</w:t>
      </w:r>
    </w:p>
    <w:p w14:paraId="13CA21EE" w14:textId="77777777" w:rsidR="00037881" w:rsidRDefault="00037881" w:rsidP="0014687A">
      <w:pPr>
        <w:spacing w:after="0" w:line="240" w:lineRule="auto"/>
        <w:jc w:val="both"/>
        <w:rPr>
          <w:rFonts w:ascii="Times New Roman" w:hAnsi="Times New Roman"/>
          <w:noProof/>
          <w:kern w:val="0"/>
          <w:lang w:val="lv-LV"/>
        </w:rPr>
      </w:pPr>
    </w:p>
    <w:p w14:paraId="6D93C931" w14:textId="5DD37205"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UoL University of Latvia</w:t>
      </w:r>
    </w:p>
    <w:p w14:paraId="7AE928E9" w14:textId="77777777" w:rsidR="00037881" w:rsidRDefault="00037881" w:rsidP="0014687A">
      <w:pPr>
        <w:spacing w:after="0" w:line="240" w:lineRule="auto"/>
        <w:jc w:val="both"/>
        <w:rPr>
          <w:rFonts w:ascii="Times New Roman" w:hAnsi="Times New Roman"/>
          <w:noProof/>
          <w:kern w:val="0"/>
          <w:lang w:val="lv-LV"/>
        </w:rPr>
      </w:pPr>
    </w:p>
    <w:p w14:paraId="599A5F53" w14:textId="0CDC4FAC"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LAJ Latvian Association of Journalists</w:t>
      </w:r>
    </w:p>
    <w:p w14:paraId="0D9B8F9D" w14:textId="77777777" w:rsidR="00037881" w:rsidRDefault="00037881" w:rsidP="0014687A">
      <w:pPr>
        <w:spacing w:after="0" w:line="240" w:lineRule="auto"/>
        <w:jc w:val="both"/>
        <w:rPr>
          <w:rFonts w:ascii="Times New Roman" w:hAnsi="Times New Roman"/>
          <w:noProof/>
          <w:kern w:val="0"/>
          <w:lang w:val="lv-LV"/>
        </w:rPr>
      </w:pPr>
    </w:p>
    <w:p w14:paraId="1247DD2E" w14:textId="4C846174"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LUJ Latvian Union of Journalists</w:t>
      </w:r>
    </w:p>
    <w:p w14:paraId="0E8DC3EF" w14:textId="77777777" w:rsidR="00037881" w:rsidRDefault="00037881" w:rsidP="0014687A">
      <w:pPr>
        <w:spacing w:after="0" w:line="240" w:lineRule="auto"/>
        <w:jc w:val="both"/>
        <w:rPr>
          <w:rFonts w:ascii="Times New Roman" w:hAnsi="Times New Roman"/>
          <w:noProof/>
          <w:kern w:val="0"/>
          <w:lang w:val="lv-LV"/>
        </w:rPr>
      </w:pPr>
    </w:p>
    <w:p w14:paraId="69FCE202" w14:textId="23E11FCD"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NEMMC National Electronic Mass Media Council</w:t>
      </w:r>
    </w:p>
    <w:p w14:paraId="408D220E" w14:textId="77777777" w:rsidR="00037881" w:rsidRDefault="00037881" w:rsidP="0014687A">
      <w:pPr>
        <w:spacing w:after="0" w:line="240" w:lineRule="auto"/>
        <w:jc w:val="both"/>
        <w:rPr>
          <w:rFonts w:ascii="Times New Roman" w:hAnsi="Times New Roman"/>
          <w:noProof/>
          <w:kern w:val="0"/>
          <w:lang w:val="lv-LV"/>
        </w:rPr>
      </w:pPr>
    </w:p>
    <w:p w14:paraId="25775EB0" w14:textId="6FA24DBC"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NGOs non-governmental organisations</w:t>
      </w:r>
    </w:p>
    <w:p w14:paraId="63325746" w14:textId="77777777" w:rsidR="00037881" w:rsidRDefault="00037881" w:rsidP="0014687A">
      <w:pPr>
        <w:spacing w:after="0" w:line="240" w:lineRule="auto"/>
        <w:jc w:val="both"/>
        <w:rPr>
          <w:rFonts w:ascii="Times New Roman" w:hAnsi="Times New Roman"/>
          <w:noProof/>
          <w:kern w:val="0"/>
          <w:lang w:val="lv-LV"/>
        </w:rPr>
      </w:pPr>
    </w:p>
    <w:p w14:paraId="6F78585B" w14:textId="01603733"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RSU Rīga Stradiņš University</w:t>
      </w:r>
    </w:p>
    <w:p w14:paraId="600C14E4" w14:textId="77777777" w:rsidR="00037881" w:rsidRDefault="00037881" w:rsidP="0014687A">
      <w:pPr>
        <w:spacing w:after="0" w:line="240" w:lineRule="auto"/>
        <w:jc w:val="both"/>
        <w:rPr>
          <w:rFonts w:ascii="Times New Roman" w:hAnsi="Times New Roman"/>
          <w:noProof/>
          <w:kern w:val="0"/>
          <w:lang w:val="lv-LV"/>
        </w:rPr>
      </w:pPr>
    </w:p>
    <w:p w14:paraId="76E293C4" w14:textId="1D4AF7AB"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PEMMC Public Electronic Mass Media Council</w:t>
      </w:r>
    </w:p>
    <w:p w14:paraId="3654B6D2" w14:textId="77777777" w:rsidR="00037881" w:rsidRDefault="00037881" w:rsidP="0014687A">
      <w:pPr>
        <w:spacing w:after="0" w:line="240" w:lineRule="auto"/>
        <w:jc w:val="both"/>
        <w:rPr>
          <w:rFonts w:ascii="Times New Roman" w:hAnsi="Times New Roman"/>
          <w:noProof/>
          <w:kern w:val="0"/>
          <w:lang w:val="lv-LV"/>
        </w:rPr>
      </w:pPr>
    </w:p>
    <w:p w14:paraId="6D4BB804" w14:textId="4A8A4A64"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lastRenderedPageBreak/>
        <w:t>SLAPP Strategic Lawsuit Against Public Participation</w:t>
      </w:r>
    </w:p>
    <w:p w14:paraId="0872739B" w14:textId="77777777" w:rsidR="00037881" w:rsidRDefault="00037881" w:rsidP="0014687A">
      <w:pPr>
        <w:spacing w:after="0" w:line="240" w:lineRule="auto"/>
        <w:jc w:val="both"/>
        <w:rPr>
          <w:rFonts w:ascii="Times New Roman" w:hAnsi="Times New Roman"/>
          <w:noProof/>
          <w:kern w:val="0"/>
          <w:lang w:val="lv-LV"/>
        </w:rPr>
      </w:pPr>
    </w:p>
    <w:p w14:paraId="0CDF6E5D" w14:textId="6AF65D9E" w:rsidR="0014687A" w:rsidRPr="0014687A" w:rsidRDefault="0014687A" w:rsidP="0014687A">
      <w:pPr>
        <w:spacing w:after="0" w:line="240" w:lineRule="auto"/>
        <w:jc w:val="both"/>
        <w:rPr>
          <w:rFonts w:ascii="Times New Roman" w:hAnsi="Times New Roman"/>
          <w:noProof/>
          <w:kern w:val="0"/>
        </w:rPr>
      </w:pPr>
      <w:r>
        <w:rPr>
          <w:rFonts w:ascii="Times New Roman" w:hAnsi="Times New Roman"/>
        </w:rPr>
        <w:t>MoJ Ministry of Justice</w:t>
      </w:r>
    </w:p>
    <w:p w14:paraId="3D2BB208" w14:textId="77777777" w:rsidR="00037881" w:rsidRDefault="00037881" w:rsidP="0014687A">
      <w:pPr>
        <w:spacing w:after="0" w:line="240" w:lineRule="auto"/>
        <w:jc w:val="both"/>
        <w:rPr>
          <w:rFonts w:ascii="Times New Roman" w:hAnsi="Times New Roman"/>
          <w:noProof/>
          <w:kern w:val="0"/>
          <w:lang w:val="lv-LV"/>
        </w:rPr>
      </w:pPr>
    </w:p>
    <w:p w14:paraId="72999177" w14:textId="29C9C8DE" w:rsidR="0014687A" w:rsidRDefault="0014687A" w:rsidP="0014687A">
      <w:pPr>
        <w:spacing w:after="0" w:line="240" w:lineRule="auto"/>
        <w:jc w:val="both"/>
        <w:rPr>
          <w:rFonts w:ascii="Times New Roman" w:hAnsi="Times New Roman"/>
          <w:noProof/>
          <w:kern w:val="0"/>
        </w:rPr>
      </w:pPr>
      <w:r>
        <w:rPr>
          <w:rFonts w:ascii="Times New Roman" w:hAnsi="Times New Roman"/>
        </w:rPr>
        <w:t>SP State Police</w:t>
      </w:r>
    </w:p>
    <w:p w14:paraId="1DE9C1DF" w14:textId="77777777" w:rsidR="00037881" w:rsidRPr="0014687A" w:rsidRDefault="00037881" w:rsidP="0014687A">
      <w:pPr>
        <w:spacing w:after="0" w:line="240" w:lineRule="auto"/>
        <w:jc w:val="both"/>
        <w:rPr>
          <w:rFonts w:ascii="Times New Roman" w:hAnsi="Times New Roman"/>
          <w:noProof/>
          <w:kern w:val="0"/>
          <w:lang w:val="lv-LV"/>
        </w:rPr>
      </w:pPr>
    </w:p>
    <w:p w14:paraId="086E7E77" w14:textId="77777777" w:rsidR="0014687A" w:rsidRDefault="0014687A" w:rsidP="00037881">
      <w:pPr>
        <w:spacing w:after="0" w:line="240" w:lineRule="auto"/>
        <w:jc w:val="center"/>
        <w:rPr>
          <w:rFonts w:ascii="Times New Roman" w:hAnsi="Times New Roman"/>
          <w:b/>
          <w:bCs/>
          <w:noProof/>
          <w:kern w:val="0"/>
        </w:rPr>
      </w:pPr>
      <w:r>
        <w:rPr>
          <w:rFonts w:ascii="Times New Roman" w:hAnsi="Times New Roman"/>
          <w:b/>
        </w:rPr>
        <w:t>I. Summary of the Plan for the Safety of Journalists and Other Media Professionals</w:t>
      </w:r>
    </w:p>
    <w:p w14:paraId="6287FA03" w14:textId="77777777" w:rsidR="00037881" w:rsidRPr="0014687A" w:rsidRDefault="00037881" w:rsidP="0014687A">
      <w:pPr>
        <w:spacing w:after="0" w:line="240" w:lineRule="auto"/>
        <w:jc w:val="both"/>
        <w:rPr>
          <w:rFonts w:ascii="Times New Roman" w:hAnsi="Times New Roman"/>
          <w:b/>
          <w:bCs/>
          <w:noProof/>
          <w:kern w:val="0"/>
          <w:lang w:val="lv-LV"/>
        </w:rPr>
      </w:pPr>
    </w:p>
    <w:p w14:paraId="11F65501" w14:textId="77777777" w:rsidR="0014687A" w:rsidRPr="0014687A" w:rsidRDefault="0014687A" w:rsidP="00037881">
      <w:pPr>
        <w:spacing w:after="0" w:line="240" w:lineRule="auto"/>
        <w:ind w:firstLine="709"/>
        <w:jc w:val="both"/>
        <w:rPr>
          <w:rFonts w:ascii="Times New Roman" w:hAnsi="Times New Roman"/>
          <w:noProof/>
          <w:kern w:val="0"/>
        </w:rPr>
      </w:pPr>
      <w:r>
        <w:rPr>
          <w:rFonts w:ascii="Times New Roman" w:hAnsi="Times New Roman"/>
        </w:rPr>
        <w:t>The Plan for Addressing the Safety Issues of Journalists and Other Media Professionals for 2025–2027 (hereinafter – the Plan) has been prepared in accordance with the tasks included in the Government Action Plan</w:t>
      </w:r>
      <w:r>
        <w:rPr>
          <w:rFonts w:ascii="Times New Roman" w:hAnsi="Times New Roman"/>
          <w:vertAlign w:val="superscript"/>
        </w:rPr>
        <w:t>1</w:t>
      </w:r>
      <w:r>
        <w:rPr>
          <w:rFonts w:ascii="Times New Roman" w:hAnsi="Times New Roman"/>
        </w:rPr>
        <w:t>, the National Security Concept</w:t>
      </w:r>
      <w:r>
        <w:rPr>
          <w:rFonts w:ascii="Times New Roman" w:hAnsi="Times New Roman"/>
          <w:vertAlign w:val="superscript"/>
        </w:rPr>
        <w:t>2</w:t>
      </w:r>
      <w:r>
        <w:rPr>
          <w:rFonts w:ascii="Times New Roman" w:hAnsi="Times New Roman"/>
        </w:rPr>
        <w:t>, and the second action direction “Safe media environment” of the Media Policy Guidelines of Latvia 2024–2027</w:t>
      </w:r>
      <w:r>
        <w:rPr>
          <w:rFonts w:ascii="Times New Roman" w:hAnsi="Times New Roman"/>
          <w:vertAlign w:val="superscript"/>
        </w:rPr>
        <w:t>3</w:t>
      </w:r>
      <w:r>
        <w:rPr>
          <w:rFonts w:ascii="Times New Roman" w:hAnsi="Times New Roman"/>
        </w:rPr>
        <w:t>.</w:t>
      </w:r>
    </w:p>
    <w:p w14:paraId="3227BC90" w14:textId="77777777" w:rsidR="0014687A" w:rsidRPr="0014687A" w:rsidRDefault="0014687A" w:rsidP="00037881">
      <w:pPr>
        <w:spacing w:after="0" w:line="240" w:lineRule="auto"/>
        <w:ind w:firstLine="709"/>
        <w:jc w:val="both"/>
        <w:rPr>
          <w:rFonts w:ascii="Times New Roman" w:hAnsi="Times New Roman"/>
          <w:noProof/>
          <w:kern w:val="0"/>
        </w:rPr>
      </w:pPr>
      <w:r>
        <w:rPr>
          <w:rFonts w:ascii="Times New Roman" w:hAnsi="Times New Roman"/>
        </w:rPr>
        <w:t>In preparing the Plan, Recommendation CM/Rec(2016)4 of the Committee of Ministers of the Council of Europe to member States on the protection of journalists and the safety of journalists and other media actors</w:t>
      </w:r>
      <w:r>
        <w:rPr>
          <w:rFonts w:ascii="Times New Roman" w:hAnsi="Times New Roman"/>
          <w:vertAlign w:val="superscript"/>
        </w:rPr>
        <w:t>4</w:t>
      </w:r>
      <w:r>
        <w:rPr>
          <w:rFonts w:ascii="Times New Roman" w:hAnsi="Times New Roman"/>
        </w:rPr>
        <w:t xml:space="preserve"> (hereinafter – the Council of Europe Recommendation), European Commission (EU) 2021/1543 Recommendation on ensuring the protection, security and empowerment of journalists and other media professionals in the European Union</w:t>
      </w:r>
      <w:r>
        <w:rPr>
          <w:rFonts w:ascii="Times New Roman" w:hAnsi="Times New Roman"/>
          <w:vertAlign w:val="superscript"/>
        </w:rPr>
        <w:t>5</w:t>
      </w:r>
      <w:r>
        <w:rPr>
          <w:rFonts w:ascii="Times New Roman" w:hAnsi="Times New Roman"/>
        </w:rPr>
        <w:t xml:space="preserve"> (hereinafter – the European Commission Recommendation), Recommendation CM/Rec(2024)2 of the Committee of Ministers of the Council of Europe to member States on combating the use of strategic lawsuits against public participation (SLAPP)</w:t>
      </w:r>
      <w:r>
        <w:rPr>
          <w:rFonts w:ascii="Times New Roman" w:hAnsi="Times New Roman"/>
          <w:vertAlign w:val="superscript"/>
        </w:rPr>
        <w:t>6</w:t>
      </w:r>
      <w:r>
        <w:rPr>
          <w:rFonts w:ascii="Times New Roman" w:hAnsi="Times New Roman"/>
        </w:rPr>
        <w:t>, Directive (EU) 2024/1069 of the European Parliament and of the Council on the protection of persons who engage in public participation against manifestly unfounded claims or abusive litigation</w:t>
      </w:r>
      <w:r>
        <w:rPr>
          <w:rFonts w:ascii="Times New Roman" w:hAnsi="Times New Roman"/>
          <w:vertAlign w:val="superscript"/>
        </w:rPr>
        <w:t>7</w:t>
      </w:r>
      <w:r>
        <w:rPr>
          <w:rFonts w:ascii="Times New Roman" w:hAnsi="Times New Roman"/>
        </w:rPr>
        <w:t xml:space="preserve"> as well as the 2024 study Assessment of the Security Situation of Journalists and Other Media Professionals (hereinafter – the RSU study) conducted by Rīga Stradiņš University on behalf of the Ministry of Culture</w:t>
      </w:r>
      <w:r>
        <w:rPr>
          <w:rFonts w:ascii="Times New Roman" w:hAnsi="Times New Roman"/>
          <w:vertAlign w:val="superscript"/>
        </w:rPr>
        <w:t>8</w:t>
      </w:r>
      <w:r>
        <w:rPr>
          <w:rFonts w:ascii="Times New Roman" w:hAnsi="Times New Roman"/>
        </w:rPr>
        <w:t>, and other sectoral documents and studies have been taken into account.</w:t>
      </w:r>
    </w:p>
    <w:p w14:paraId="3979B8CE" w14:textId="77777777" w:rsidR="0014687A" w:rsidRPr="0014687A" w:rsidRDefault="0014687A" w:rsidP="00037881">
      <w:pPr>
        <w:spacing w:after="0" w:line="240" w:lineRule="auto"/>
        <w:ind w:firstLine="709"/>
        <w:jc w:val="both"/>
        <w:rPr>
          <w:rFonts w:ascii="Times New Roman" w:hAnsi="Times New Roman"/>
          <w:noProof/>
          <w:kern w:val="0"/>
        </w:rPr>
      </w:pPr>
      <w:r>
        <w:rPr>
          <w:rFonts w:ascii="Times New Roman" w:hAnsi="Times New Roman"/>
        </w:rPr>
        <w:t>In accordance with Decision No 3/18 of the OSCE Ministerial Council of December 2018, the OSCE participating States have committed to establishing or strengthening the collection, analysis, and reporting of data on attacks and violence against journalists. The primary obligation of the State is to collect data by relying on the fact that the journalists will report attacks. There is a wide gap between the countries of the OSCE region in relation to the systematic collection and analysis of threats to and attacks on journalists. Therefore, the OSCE Representative on Freedom of the Media recommends for the participating States to establish a national-level institution or another mechanism that would be responsible for collecting data on attacks against journalists</w:t>
      </w:r>
      <w:r>
        <w:rPr>
          <w:rFonts w:ascii="Times New Roman" w:hAnsi="Times New Roman"/>
          <w:vertAlign w:val="superscript"/>
        </w:rPr>
        <w:t>9</w:t>
      </w:r>
      <w:r>
        <w:rPr>
          <w:rFonts w:ascii="Times New Roman" w:hAnsi="Times New Roman"/>
        </w:rPr>
        <w:t>.</w:t>
      </w:r>
    </w:p>
    <w:p w14:paraId="0DB37E2C" w14:textId="77777777" w:rsidR="0014687A" w:rsidRPr="0014687A" w:rsidRDefault="0014687A" w:rsidP="00037881">
      <w:pPr>
        <w:spacing w:after="0" w:line="240" w:lineRule="auto"/>
        <w:ind w:firstLine="709"/>
        <w:jc w:val="both"/>
        <w:rPr>
          <w:rFonts w:ascii="Times New Roman" w:hAnsi="Times New Roman"/>
          <w:noProof/>
          <w:kern w:val="0"/>
        </w:rPr>
      </w:pPr>
      <w:r>
        <w:rPr>
          <w:rFonts w:ascii="Times New Roman" w:hAnsi="Times New Roman"/>
        </w:rPr>
        <w:t>Latvia has engaged with and is participating in the Council of Europe Campaign for the Safety of Journalists “Journalists Matter”</w:t>
      </w:r>
      <w:r>
        <w:rPr>
          <w:rFonts w:ascii="Times New Roman" w:hAnsi="Times New Roman"/>
          <w:vertAlign w:val="superscript"/>
        </w:rPr>
        <w:t>10</w:t>
      </w:r>
      <w:r>
        <w:rPr>
          <w:rFonts w:ascii="Times New Roman" w:hAnsi="Times New Roman"/>
        </w:rPr>
        <w:t xml:space="preserve"> for 2023–2027 within the scope of which Member States are urged to develop an action plan for promoting the safety and protection of journalists.</w:t>
      </w:r>
    </w:p>
    <w:p w14:paraId="39FC0E77" w14:textId="77777777" w:rsidR="0014687A" w:rsidRPr="0014687A" w:rsidRDefault="0014687A" w:rsidP="00037881">
      <w:pPr>
        <w:spacing w:after="0" w:line="240" w:lineRule="auto"/>
        <w:ind w:firstLine="709"/>
        <w:jc w:val="both"/>
        <w:rPr>
          <w:rFonts w:ascii="Times New Roman" w:hAnsi="Times New Roman"/>
          <w:noProof/>
          <w:kern w:val="0"/>
        </w:rPr>
      </w:pPr>
      <w:r>
        <w:rPr>
          <w:rFonts w:ascii="Times New Roman" w:hAnsi="Times New Roman"/>
        </w:rPr>
        <w:t xml:space="preserve">Preparation of the Plan was commenced in 2024, and it was implemented by the inter-institutional working group (hereinafter – the Working Group) established by Order No. 2.5-1-47 of the Ministry of Culture of 10 April 2024, On the Establishment of a Working Group for the Development of the Draft Plan for Addressing the Safety Issues of Journalists, in cooperation with the authorities and organisations represented therein which provided proposals for the measures of the Plan. The Working Group was formed by representatives from the Ministry of Culture, the Ministry of the Interior, the Office of the Prosecutor General, the National Electronic Mass Media Council, the Public Electronic Mass Media Council, the Ombudsman’s Office, the Court Administration, the SP, the Faculty of Economics and Social Sciences of the University of Latvia, the Faculty of Communication of the RSU, the Faculty of Social Sciences of Vidzeme University of Applied Sciences, the association “Baltic Centre for Media Excellence”, the association “Latviesi.com”, the association “For Legal Content!”, the Information Technology Security Incident Response Institution CERT.LV, the Latvian Media Ethics Council, the Latvian Press Publishers Association, the Latvian Association of Journalists, </w:t>
      </w:r>
      <w:r>
        <w:rPr>
          <w:rFonts w:ascii="Times New Roman" w:hAnsi="Times New Roman"/>
        </w:rPr>
        <w:lastRenderedPageBreak/>
        <w:t xml:space="preserve">the Latvian Union of Journalists, the project Media Hub Riga of Stockholm School of Economics in Riga, the Latvian Regional Media Association, the Latvian Broadcasters Association, TV3 Group News Service, </w:t>
      </w:r>
      <w:r>
        <w:rPr>
          <w:rFonts w:ascii="Times New Roman" w:hAnsi="Times New Roman"/>
          <w:i/>
          <w:iCs/>
        </w:rPr>
        <w:t>valsts sabiedrība ar ierobežotu atbildību “Latvijas Televīzija”</w:t>
      </w:r>
      <w:r>
        <w:rPr>
          <w:rFonts w:ascii="Times New Roman" w:hAnsi="Times New Roman"/>
        </w:rPr>
        <w:t xml:space="preserve"> [State limited liability company Latvian Television] and </w:t>
      </w:r>
      <w:r>
        <w:rPr>
          <w:rFonts w:ascii="Times New Roman" w:hAnsi="Times New Roman"/>
          <w:i/>
          <w:iCs/>
        </w:rPr>
        <w:t>valsts sabiedrība ar ierobežotu atbildību “Latvijas Radio”</w:t>
      </w:r>
      <w:r>
        <w:rPr>
          <w:rFonts w:ascii="Times New Roman" w:hAnsi="Times New Roman"/>
        </w:rPr>
        <w:t xml:space="preserve"> [State limited liability company Latvian Radio].</w:t>
      </w:r>
    </w:p>
    <w:p w14:paraId="15C3B2B7" w14:textId="77777777" w:rsidR="0014687A" w:rsidRPr="0014687A" w:rsidRDefault="0014687A" w:rsidP="00037881">
      <w:pPr>
        <w:spacing w:after="0" w:line="240" w:lineRule="auto"/>
        <w:ind w:firstLine="709"/>
        <w:jc w:val="both"/>
        <w:rPr>
          <w:rFonts w:ascii="Times New Roman" w:hAnsi="Times New Roman"/>
          <w:noProof/>
          <w:kern w:val="0"/>
        </w:rPr>
      </w:pPr>
      <w:r>
        <w:rPr>
          <w:rFonts w:ascii="Times New Roman" w:hAnsi="Times New Roman"/>
        </w:rPr>
        <w:t>It is important to highlight that the relevance of the Plan is demonstrated by the aforementioned recommendations of the Council of Europe and the European Commission, the RSU study, judgements of the European Court of Human Rights, and the Universal Declaration of Human Rights of the United Nations (UN). These documents substantiate the crucial role of journalists in the protection of a democratic and pluralistic society. The European Court of Human Rights has recognised journalists as “public watchdogs”, i. e., public overseers of the public interest, with the right and obligation to provide information on topics of importance to the society indicated in Article 10 of the Council of Europe Convention for the Protection of Human Rights and Fundamental Freedoms</w:t>
      </w:r>
      <w:r>
        <w:rPr>
          <w:rFonts w:ascii="Times New Roman" w:hAnsi="Times New Roman"/>
          <w:vertAlign w:val="superscript"/>
        </w:rPr>
        <w:t>11</w:t>
      </w:r>
      <w:r>
        <w:rPr>
          <w:rFonts w:ascii="Times New Roman" w:hAnsi="Times New Roman"/>
        </w:rPr>
        <w:t>. The European Media Freedom Act</w:t>
      </w:r>
      <w:r>
        <w:rPr>
          <w:rFonts w:ascii="Times New Roman" w:hAnsi="Times New Roman"/>
          <w:vertAlign w:val="superscript"/>
        </w:rPr>
        <w:t>12</w:t>
      </w:r>
      <w:r>
        <w:rPr>
          <w:rFonts w:ascii="Times New Roman" w:hAnsi="Times New Roman"/>
        </w:rPr>
        <w:t xml:space="preserve"> also emphasises the importance of journalists, given that they are the main creators and providers of reliable media content, and therefore it is important to protect the ability of journalists to gather information and to ensure strict protection of journalistic sources and confidential communications. Likewise, the Organisation for Economic Co-operation and Development (OECD)</w:t>
      </w:r>
      <w:r>
        <w:rPr>
          <w:rFonts w:ascii="Times New Roman" w:hAnsi="Times New Roman"/>
          <w:vertAlign w:val="superscript"/>
        </w:rPr>
        <w:t>13</w:t>
      </w:r>
      <w:r>
        <w:rPr>
          <w:rFonts w:ascii="Times New Roman" w:hAnsi="Times New Roman"/>
        </w:rPr>
        <w:t xml:space="preserve"> highlights the crucial role of investigative journalists in uncovering and exposing corruption cases as well as their role in combating impunity, which in turn draws public attention and increases awareness, for example, of financial and economic crimes.</w:t>
      </w:r>
    </w:p>
    <w:p w14:paraId="0FABD4E6" w14:textId="77777777" w:rsidR="0014687A" w:rsidRPr="0014687A" w:rsidRDefault="0014687A" w:rsidP="00037881">
      <w:pPr>
        <w:spacing w:after="0" w:line="240" w:lineRule="auto"/>
        <w:ind w:firstLine="709"/>
        <w:jc w:val="both"/>
        <w:rPr>
          <w:rFonts w:ascii="Times New Roman" w:hAnsi="Times New Roman"/>
          <w:noProof/>
          <w:kern w:val="0"/>
        </w:rPr>
      </w:pPr>
      <w:r>
        <w:rPr>
          <w:rFonts w:ascii="Times New Roman" w:hAnsi="Times New Roman"/>
        </w:rPr>
        <w:t>Journalists are those who, in democratic countries, ensure public debate and awareness, thereby helping to shape the public opinion and, consequently, influencing the choice of voters in elections. For this reason, it is important that access to the journalistic profession is not limited in a democratic society and that journalists can operate independently of political and commercial interests. In this context, standards are set by the European Court of Human Rights which has emphasised in its case law that states have the obligation to create a favourable environment for all members of the society to participate in public debate, allowing them to express their opinions and ideas without fear. This means that states have the obligation to guarantee safe environment in which journalists and other media workers can exercise their public watchdog function in the public interest</w:t>
      </w:r>
      <w:r>
        <w:rPr>
          <w:rFonts w:ascii="Times New Roman" w:hAnsi="Times New Roman"/>
          <w:vertAlign w:val="superscript"/>
        </w:rPr>
        <w:t>14</w:t>
      </w:r>
      <w:r>
        <w:rPr>
          <w:rFonts w:ascii="Times New Roman" w:hAnsi="Times New Roman"/>
        </w:rPr>
        <w:t>. Journalists play a vital role in defending the fundamental right of every member of the society to freedom of expression which includes the freedom to seek, receive, and impart information; these rights are also enshrined in the Universal Declaration of Human Rights of the United Nations (UN)</w:t>
      </w:r>
      <w:r>
        <w:rPr>
          <w:rFonts w:ascii="Times New Roman" w:hAnsi="Times New Roman"/>
          <w:vertAlign w:val="superscript"/>
        </w:rPr>
        <w:t>15</w:t>
      </w:r>
      <w:r>
        <w:rPr>
          <w:rFonts w:ascii="Times New Roman" w:hAnsi="Times New Roman"/>
        </w:rPr>
        <w:t>.</w:t>
      </w:r>
    </w:p>
    <w:p w14:paraId="4E133ACB" w14:textId="77777777" w:rsidR="0014687A" w:rsidRPr="0014687A" w:rsidRDefault="0014687A" w:rsidP="00037881">
      <w:pPr>
        <w:spacing w:after="0" w:line="240" w:lineRule="auto"/>
        <w:ind w:firstLine="709"/>
        <w:jc w:val="both"/>
        <w:rPr>
          <w:rFonts w:ascii="Times New Roman" w:hAnsi="Times New Roman"/>
          <w:noProof/>
          <w:kern w:val="0"/>
        </w:rPr>
      </w:pPr>
      <w:r>
        <w:rPr>
          <w:rFonts w:ascii="Times New Roman" w:hAnsi="Times New Roman"/>
        </w:rPr>
        <w:t>The Council Conclusions on the EU Action Plan on Human Rights and Democracy 2020-2024</w:t>
      </w:r>
      <w:r>
        <w:rPr>
          <w:rFonts w:ascii="Times New Roman" w:hAnsi="Times New Roman"/>
          <w:vertAlign w:val="superscript"/>
        </w:rPr>
        <w:t>16</w:t>
      </w:r>
      <w:r>
        <w:rPr>
          <w:rFonts w:ascii="Times New Roman" w:hAnsi="Times New Roman"/>
        </w:rPr>
        <w:t xml:space="preserve"> states that it is necessary to contribute to the safety and protection of journalists and other media workers, including by working on an enabling environment for freedom of expression and by condemning attacks and other forms of harassment and intimidation both online and offline, and by addressing specific threats faced by journalists. It is important to ensure that those harassed, intimidated, or threatened receive assistance, using the human rights protection mechanisms of Latvia. It is also necessary to support the initiatives by media and media organisations (including also international organisations) and to appeal to the State authorities to prevent and condemn such violence, to take effective measures for ending impunity for perpetrators, and also to hold guilty persons accountable for their actions in accordance with the rule of law and human rights.</w:t>
      </w:r>
    </w:p>
    <w:p w14:paraId="65CE63FE" w14:textId="77777777" w:rsidR="00037881" w:rsidRDefault="00037881" w:rsidP="0014687A">
      <w:pPr>
        <w:spacing w:after="0" w:line="240" w:lineRule="auto"/>
        <w:jc w:val="both"/>
        <w:rPr>
          <w:rFonts w:ascii="Times New Roman" w:hAnsi="Times New Roman"/>
          <w:b/>
          <w:bCs/>
          <w:noProof/>
          <w:kern w:val="0"/>
          <w:lang w:val="lv-LV"/>
        </w:rPr>
      </w:pPr>
    </w:p>
    <w:p w14:paraId="52C36346" w14:textId="1716EEA8" w:rsidR="0014687A" w:rsidRDefault="0014687A" w:rsidP="00E4788B">
      <w:pPr>
        <w:keepNext/>
        <w:keepLines/>
        <w:spacing w:after="0" w:line="240" w:lineRule="auto"/>
        <w:jc w:val="center"/>
        <w:rPr>
          <w:rFonts w:ascii="Times New Roman" w:hAnsi="Times New Roman"/>
          <w:b/>
          <w:bCs/>
          <w:noProof/>
          <w:kern w:val="0"/>
        </w:rPr>
      </w:pPr>
      <w:r>
        <w:rPr>
          <w:rFonts w:ascii="Times New Roman" w:hAnsi="Times New Roman"/>
          <w:b/>
        </w:rPr>
        <w:lastRenderedPageBreak/>
        <w:t>II. Objective of the Plan</w:t>
      </w:r>
    </w:p>
    <w:p w14:paraId="3934E744" w14:textId="77777777" w:rsidR="00037881" w:rsidRPr="0014687A" w:rsidRDefault="00037881" w:rsidP="00E4788B">
      <w:pPr>
        <w:keepNext/>
        <w:keepLines/>
        <w:spacing w:after="0" w:line="240" w:lineRule="auto"/>
        <w:jc w:val="both"/>
        <w:rPr>
          <w:rFonts w:ascii="Times New Roman" w:hAnsi="Times New Roman"/>
          <w:b/>
          <w:bCs/>
          <w:noProof/>
          <w:kern w:val="0"/>
          <w:lang w:val="lv-LV"/>
        </w:rPr>
      </w:pPr>
    </w:p>
    <w:p w14:paraId="2CC452FE" w14:textId="77777777" w:rsidR="0014687A" w:rsidRPr="0014687A" w:rsidRDefault="0014687A" w:rsidP="00E4788B">
      <w:pPr>
        <w:keepNext/>
        <w:keepLines/>
        <w:spacing w:after="0" w:line="240" w:lineRule="auto"/>
        <w:ind w:firstLine="709"/>
        <w:jc w:val="both"/>
        <w:rPr>
          <w:rFonts w:ascii="Times New Roman" w:hAnsi="Times New Roman"/>
          <w:noProof/>
          <w:kern w:val="0"/>
        </w:rPr>
      </w:pPr>
      <w:r>
        <w:rPr>
          <w:rFonts w:ascii="Times New Roman" w:hAnsi="Times New Roman"/>
        </w:rPr>
        <w:t>The objective of the Plan is to create preconditions for ensuring safe environment for the activities of journalists and other media professionals. The measures set out in the Plan will be implemented by taking into account the resources available in the State.</w:t>
      </w:r>
    </w:p>
    <w:p w14:paraId="02B09698" w14:textId="77777777" w:rsidR="0014687A" w:rsidRPr="0014687A" w:rsidRDefault="0014687A" w:rsidP="00E4788B">
      <w:pPr>
        <w:keepNext/>
        <w:keepLines/>
        <w:spacing w:after="0" w:line="240" w:lineRule="auto"/>
        <w:ind w:firstLine="709"/>
        <w:jc w:val="both"/>
        <w:rPr>
          <w:rFonts w:ascii="Times New Roman" w:hAnsi="Times New Roman"/>
          <w:noProof/>
          <w:kern w:val="0"/>
        </w:rPr>
      </w:pPr>
      <w:r>
        <w:rPr>
          <w:rFonts w:ascii="Times New Roman" w:hAnsi="Times New Roman"/>
        </w:rPr>
        <w:t>In order to ensure successive and structured development of the measures of the Plan, the proposed measures and tasks are grouped into three action directions:</w:t>
      </w:r>
    </w:p>
    <w:p w14:paraId="4B8E0129"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1. measures for promoting safe working environment for journalists and media sector professionals;</w:t>
      </w:r>
    </w:p>
    <w:p w14:paraId="21CF67BA"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2. awareness-raising and educational measures on the issues of safety and protection of journalists;</w:t>
      </w:r>
    </w:p>
    <w:p w14:paraId="2CCB0F48"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3. measures for ensuring the protection of journalists in specific situations and for specific target groups.</w:t>
      </w:r>
    </w:p>
    <w:p w14:paraId="0516064A"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The first action direction brings together general safety and protection measures needed for all journalists and other media professionals, including providing for training for employees of law enforcement authorities on safety of journalists and on strategic litigation.</w:t>
      </w:r>
    </w:p>
    <w:p w14:paraId="38FC0326"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The second action direction provides awareness-raising and educational measures for the public, law enforcement authorities, and journalists on the safety and protection of journalists, the importance thereof, the main challenges, and the role of journalists.</w:t>
      </w:r>
    </w:p>
    <w:p w14:paraId="3711A079"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The third action direction provides measures for protecting journalists in specific situations and for specific journalist target groups – female journalists, journalists belonging to minority groups (for example, ethnic minorities, asylum seekers), and those covering events such as demonstrations, protests or working in conflict zones. As part of this action direction, it is intended to ensure psychological support to journalists in order to promote their emotional well-being which is greatly affected by working under conditions of heightened psychological stress.</w:t>
      </w:r>
    </w:p>
    <w:p w14:paraId="3A46095D"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The Plan also includes a separate section on initiatives by other actors – non-governmental organisations – for promoting the safety of journalists which includes the measures proposed and implemented by the project Media HUB Riga of Stockholm School of Economics in Riga.</w:t>
      </w:r>
    </w:p>
    <w:p w14:paraId="2BE21299" w14:textId="77777777" w:rsidR="0014687A" w:rsidRDefault="0014687A" w:rsidP="00EF5946">
      <w:pPr>
        <w:spacing w:after="0" w:line="240" w:lineRule="auto"/>
        <w:ind w:firstLine="709"/>
        <w:jc w:val="both"/>
        <w:rPr>
          <w:rFonts w:ascii="Times New Roman" w:hAnsi="Times New Roman"/>
          <w:noProof/>
          <w:kern w:val="0"/>
        </w:rPr>
      </w:pPr>
      <w:r>
        <w:rPr>
          <w:rFonts w:ascii="Times New Roman" w:hAnsi="Times New Roman"/>
        </w:rPr>
        <w:t>In order to ensure the implementation of the Plan, the Ministry of Culture will establish a monitoring group for regular monitoring of the tasks and measures included therein, and it will include the authorities and organisations interested in the implementation and improvement of the issues of safety and protection of journalists.</w:t>
      </w:r>
    </w:p>
    <w:p w14:paraId="15C4A3A2" w14:textId="77777777" w:rsidR="00EF5946" w:rsidRPr="0014687A" w:rsidRDefault="00EF5946" w:rsidP="0014687A">
      <w:pPr>
        <w:spacing w:after="0" w:line="240" w:lineRule="auto"/>
        <w:jc w:val="both"/>
        <w:rPr>
          <w:rFonts w:ascii="Times New Roman" w:hAnsi="Times New Roman"/>
          <w:noProof/>
          <w:kern w:val="0"/>
          <w:lang w:val="lv-LV"/>
        </w:rPr>
      </w:pPr>
    </w:p>
    <w:p w14:paraId="1AF03AF2" w14:textId="77777777" w:rsidR="0014687A" w:rsidRDefault="0014687A" w:rsidP="00EF5946">
      <w:pPr>
        <w:spacing w:after="0" w:line="240" w:lineRule="auto"/>
        <w:jc w:val="center"/>
        <w:rPr>
          <w:rFonts w:ascii="Times New Roman" w:hAnsi="Times New Roman"/>
          <w:b/>
          <w:bCs/>
          <w:noProof/>
          <w:kern w:val="0"/>
        </w:rPr>
      </w:pPr>
      <w:r>
        <w:rPr>
          <w:rFonts w:ascii="Times New Roman" w:hAnsi="Times New Roman"/>
          <w:b/>
        </w:rPr>
        <w:t>III. Situation Overview</w:t>
      </w:r>
    </w:p>
    <w:p w14:paraId="55A15236" w14:textId="77777777" w:rsidR="00EF5946" w:rsidRPr="0014687A" w:rsidRDefault="00EF5946" w:rsidP="0014687A">
      <w:pPr>
        <w:spacing w:after="0" w:line="240" w:lineRule="auto"/>
        <w:jc w:val="both"/>
        <w:rPr>
          <w:rFonts w:ascii="Times New Roman" w:hAnsi="Times New Roman"/>
          <w:b/>
          <w:bCs/>
          <w:noProof/>
          <w:kern w:val="0"/>
          <w:lang w:val="lv-LV"/>
        </w:rPr>
      </w:pPr>
    </w:p>
    <w:p w14:paraId="0D1214B5"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It is highlighted in the recommendation of the European Commission on the safety and protection of journalists that journalists often face various security risk challenges that can significantly affect their professional work, such as intimidation, physical and psychological violence, illegal arrests and arbitrary detention, unlawful surveillance, gender-based violence, harassment, or discriminatory attacks both offline and online</w:t>
      </w:r>
      <w:r>
        <w:rPr>
          <w:rFonts w:ascii="Times New Roman" w:hAnsi="Times New Roman"/>
          <w:vertAlign w:val="superscript"/>
        </w:rPr>
        <w:t>17</w:t>
      </w:r>
      <w:r>
        <w:rPr>
          <w:rFonts w:ascii="Times New Roman" w:hAnsi="Times New Roman"/>
        </w:rPr>
        <w:t>. Frequently, in the course of carrying out their direct work duties, journalists are subjected to discrimination and threats on the grounds of their gender, gender identity, sexual orientation, ethnic or religious affiliation, or other characteristics. Female journalists often face gender-based attacks, including sexism, misogyny, intimidation, harassment, sexual aggression, and violence. It is important to note that these violations are increasingly taking place online as well.</w:t>
      </w:r>
      <w:r>
        <w:rPr>
          <w:rFonts w:ascii="Times New Roman" w:hAnsi="Times New Roman"/>
          <w:vertAlign w:val="superscript"/>
        </w:rPr>
        <w:t>18</w:t>
      </w:r>
      <w:r>
        <w:rPr>
          <w:rFonts w:ascii="Times New Roman" w:hAnsi="Times New Roman"/>
        </w:rPr>
        <w:t>. The RSU study also confirms and reveals the issues listed above, additionally highlighting such problems as cyberattacks on individuals and organisations, threats to editorial offices, harassment, trolling, attacks on the street, murders in war zones and other violent military conflict areas, the use of private information of journalists, identity theft, and the use of the name and image of a journalist for fabricated messages and disinformation.</w:t>
      </w:r>
    </w:p>
    <w:p w14:paraId="09B11F7A"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lastRenderedPageBreak/>
        <w:t>Equally important is the trend that manifestly unfounded or abusive court proceedings against public participation (i. e. SLAPP) are initiated and directed against journalists. SLAPP is a particularly harmful form of harassment and intimidation used against individuals who are engaged in the defence of public interests. Such unfounded or exaggerated legal proceedings are usually initiated by influential private individuals, lobby groups, State institutions, large companies, and corporations, and their objective is to censor, intimidate, and silence critics. Most often, SLAPP is directed against journalists; however, it applies not only to individuals, but also to media outlets, publishing houses as well as civil society organisations</w:t>
      </w:r>
      <w:r>
        <w:rPr>
          <w:rFonts w:ascii="Times New Roman" w:hAnsi="Times New Roman"/>
          <w:vertAlign w:val="superscript"/>
        </w:rPr>
        <w:t>19</w:t>
      </w:r>
      <w:r>
        <w:rPr>
          <w:rFonts w:ascii="Times New Roman" w:hAnsi="Times New Roman"/>
        </w:rPr>
        <w:t>.</w:t>
      </w:r>
    </w:p>
    <w:p w14:paraId="6B1135E1"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Crimes committed against journalists affect not only the individual, their relatives and family, but also freedom of expression, freedom of the press, publicly available information, and the development of other internationally recognised fundamental freedoms, standards, treaties, and conventions. For journalists, this right is paramount for the performance of their essential professional duties to seek out and share the true information. Without this freedom, it is impossible to interview citizens or request information from public officials, or to impart reliable, accurate information to people so they can make informed decisions on their lives and their involvement in the development processes of the State and the society</w:t>
      </w:r>
      <w:r>
        <w:rPr>
          <w:rFonts w:ascii="Times New Roman" w:hAnsi="Times New Roman"/>
          <w:vertAlign w:val="superscript"/>
        </w:rPr>
        <w:t>20</w:t>
      </w:r>
      <w:r>
        <w:rPr>
          <w:rFonts w:ascii="Times New Roman" w:hAnsi="Times New Roman"/>
        </w:rPr>
        <w:t>.</w:t>
      </w:r>
    </w:p>
    <w:p w14:paraId="0E4CD92D"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The challenges in the safety and protection of journalists are a global problem, and they are equally important in Latvia. This is evidenced by the increasing focus on the topic of safety of journalists by international organisations (the United Nations (UN), the Organisation for Economic Co-operation and Development (OECD), the OSCE, the European Commission, the Council of Europe), including in the documents of international organisations for journalists, various initiatives and campaigns, national policy planning documents as well as by the cases recorded in Latvia where journalists have been subjected to hate speech, harassment, cyberbullying, including open and unfounded criticism, name-calling, and threats against journalists by various influential social groups, opinion leaders, etc.</w:t>
      </w:r>
    </w:p>
    <w:p w14:paraId="35343E22"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In order to obtain data on the current situation regarding safety of journalists in Latvia, an RSU study was carried out in 2024 on behalf of the Ministry of Culture. The objective of this study was to analyse the safety problems of journalists in Latvia, to offer recommendations for the development of regulatory and self-regulatory norms, and to draft proposals for solving safety issues at the level of media companies</w:t>
      </w:r>
      <w:r>
        <w:rPr>
          <w:rFonts w:ascii="Times New Roman" w:hAnsi="Times New Roman"/>
          <w:vertAlign w:val="superscript"/>
        </w:rPr>
        <w:t>21</w:t>
      </w:r>
      <w:r>
        <w:rPr>
          <w:rFonts w:ascii="Times New Roman" w:hAnsi="Times New Roman"/>
        </w:rPr>
        <w:t>, non-governmental organisations of the media and professional organisations for journalists, educational institutions, and media policy-making authorities.</w:t>
      </w:r>
    </w:p>
    <w:p w14:paraId="30406D54"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It is indicated in the RSU study</w:t>
      </w:r>
      <w:r>
        <w:rPr>
          <w:rFonts w:ascii="Times New Roman" w:hAnsi="Times New Roman"/>
          <w:vertAlign w:val="superscript"/>
        </w:rPr>
        <w:t>22</w:t>
      </w:r>
      <w:r>
        <w:rPr>
          <w:rFonts w:ascii="Times New Roman" w:hAnsi="Times New Roman"/>
        </w:rPr>
        <w:t xml:space="preserve"> that the situation in Latvia regarding attacks on journalists is similar to that in other European Union countries – approximately one third of the surveyed Latvian media professionals have encountered various types of insults or attacks. Data from the Worlds of Journalism Study (WJS) for Latvia in 2021 reveal that 78 % of respondents have encountered demeaning or hateful speech, 24 % – legal actions due to their work, 12 % – harassment and intimidation, 72 % – have experienced public discrediting of their work, and 14 % – bullying. In Latvia, as elsewhere in the world, attacks and threats are most often directed against investigative journalists. The analysis of attacks reveals two main trends – personal threats to specific journalists and the general denigration of the work of journalists and the media.</w:t>
      </w:r>
    </w:p>
    <w:p w14:paraId="32AEF43A"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The data obtained in the RSU study</w:t>
      </w:r>
      <w:r>
        <w:rPr>
          <w:rFonts w:ascii="Times New Roman" w:hAnsi="Times New Roman"/>
          <w:vertAlign w:val="superscript"/>
        </w:rPr>
        <w:t>23</w:t>
      </w:r>
      <w:r>
        <w:rPr>
          <w:rFonts w:ascii="Times New Roman" w:hAnsi="Times New Roman"/>
        </w:rPr>
        <w:t xml:space="preserve"> on the current situation regarding the safety of journalists in Latvia show that the key categories to which Latvian media professionals draw attention in terms of their importance and problematic nature are the public discrediting of the work of journalists, threats made online and offline which often occur via both private and work email and various messaging applications as well as demeaning and hateful speech directed at the professional activities of journalists. Anonymous threats, publication of the private data of journalists, and targeted disinformation attacks have become a daily issue for many journalists. Journalists are increasingly facing systematic harassment. Harassment may manifest as prolonged surveillance, stalking, unauthorised dissemination of private data, and receiving threats both in person and online. Particularly vulnerable groups include journalists from </w:t>
      </w:r>
      <w:r>
        <w:rPr>
          <w:rFonts w:ascii="Times New Roman" w:hAnsi="Times New Roman"/>
        </w:rPr>
        <w:lastRenderedPageBreak/>
        <w:t>regional media, female journalists, journalists from Russian-language media, freelance journalists (self-employed) as well as journalists from Russia and Belarus who do not support military aggression and who, as a result of the changing and tense geopolitical situation, have found safe refuge in Latvia. It is also characteristic in Latvia that law enforcement authorities (the State Police, the Office of the Prosecutor General, and the courts), State security institutions, and media ethics supervisors receive complaints from politicians and State authorities about journalists in which the submission of possibly false and unfounded complaints may be observed. At the same time, it is important to point out that the submission of complaints, regardless of their content, is to be regarded as an action directed against journalists.</w:t>
      </w:r>
    </w:p>
    <w:p w14:paraId="7CDC1E32"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Conceptually, when looking at the challenges related to the safety of journalists, the role of law enforcement authorities is crucial in promoting safe environment for journalists; therefore, the interoperability and trust between media organisations, journalists and their other employees, and law enforcement authorities are important. In 2020, the LAJ, the LUJ, and the SP signed a memorandum of cooperation</w:t>
      </w:r>
      <w:r>
        <w:rPr>
          <w:rFonts w:ascii="Times New Roman" w:hAnsi="Times New Roman"/>
          <w:vertAlign w:val="superscript"/>
        </w:rPr>
        <w:t>24</w:t>
      </w:r>
      <w:r>
        <w:rPr>
          <w:rFonts w:ascii="Times New Roman" w:hAnsi="Times New Roman"/>
        </w:rPr>
        <w:t xml:space="preserve"> aimed at strengthening the cooperation of law enforcement authorities with journalists and to ensure effective action for promoting the safety of journalists. However, both the LAJ and the SP have indicated that, since the signing of the memorandum, cooperation between the parties has not significantly improved. For this reason, the LAJ and the SP consider that the memorandum needs to be revised and updated.</w:t>
      </w:r>
    </w:p>
    <w:p w14:paraId="237F6F28"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The RSU study</w:t>
      </w:r>
      <w:r>
        <w:rPr>
          <w:rFonts w:ascii="Times New Roman" w:hAnsi="Times New Roman"/>
          <w:vertAlign w:val="superscript"/>
        </w:rPr>
        <w:t>25</w:t>
      </w:r>
      <w:r>
        <w:rPr>
          <w:rFonts w:ascii="Times New Roman" w:hAnsi="Times New Roman"/>
        </w:rPr>
        <w:t xml:space="preserve"> shows that, in Latvia, media professionals do not trust law enforcement authorities because, for example, repeated submissions by journalists regarding harassment and hate speech on the internet have not been considered grounds for initiating an investigation. For example, the Working Group that worked on drafting of the Plan heard the experience of representatives of TV3 Group in one of its meetings in which a journalist from this media outlet had been threatened with physical violence while performing work duties. The journalist in question felt intimidated and was concerned for the safety of his family and therefore did not wish to submit a complaint to the police himself and asked the media outlet for assistance. TV3 Group submitted an application to the SP requesting the initiation of criminal proceedings for threats, stalking, and interference in the operation of a mass media outlet. However, the SP refused to initiate criminal proceedings on the grounds that there was no application from the injured party, referring to Section 373, Paragraph one and Section 377, Clause 8 of the Criminal Procedure Law. Subsequently, this application was redirected for the initiation of administrative violation proceedings on the basis of Section 4, Paragraph two of the law On the Press and Other Mass Media which stipulates that interference in the operation of mass media is not permitted. However, these proceedings were also terminated because the SP did not establish that the work of the journalist had been impeded. This experience and similar ones create a situation accordingly in which journalists, when faced with any kind of threats or attacks, do not report them to the police. For this reason, a misleading impression may arise that threats to journalists are not a current problem. There are several possible reasons for the problems in this context – lack of resources, insufficient understanding by law enforcement authorities of the safety risks and professional roles (of journalists), and a lack of clear definitions regarding the rights and obligations of media professionals – all of which hinder effective application of the existing legal framework. Taking into account this issue, the performance indicators of the measures included in the Plan regarding increasing tendency of journalists to report threats and attacks to the SP should not be interpreted as the deterioration of the overall situation of the safety of journalists. Rather, this will indicate the awareness of journalists of the importance of reporting which is necessary for statistical purposes and also for the SP to gain practical experience in addressing such threats against journalists.</w:t>
      </w:r>
    </w:p>
    <w:p w14:paraId="6AD82945"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Likewise, it was concluded in the RSU study</w:t>
      </w:r>
      <w:r>
        <w:rPr>
          <w:rFonts w:ascii="Times New Roman" w:hAnsi="Times New Roman"/>
          <w:vertAlign w:val="superscript"/>
        </w:rPr>
        <w:t>26</w:t>
      </w:r>
      <w:r>
        <w:rPr>
          <w:rFonts w:ascii="Times New Roman" w:hAnsi="Times New Roman"/>
        </w:rPr>
        <w:t xml:space="preserve"> that, in certain court proceedings against media, there are signs pointing towards a strategic action against public participation. The study also notes that, in defending their rights, journalists are often forced to act individually, without the support of the media company (their employer). It has been repeatedly highlighted that the </w:t>
      </w:r>
      <w:r>
        <w:rPr>
          <w:rFonts w:ascii="Times New Roman" w:hAnsi="Times New Roman"/>
        </w:rPr>
        <w:lastRenderedPageBreak/>
        <w:t>various forms of action against journalists in the online environment is a significant problem. Latvian media mostly lack both experience and resources for defending their employees against various security threats.</w:t>
      </w:r>
    </w:p>
    <w:p w14:paraId="01B430CF"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It is indicated in the RSU study that representatives of law enforcement authorities lack precise definitions and guidelines that would enable them to understand and assess the legal status, operational objectives, duties and rights of media and their employees and to evaluate the adherence of their activities to professional principles. Employees of law enforcement authorities lack understanding of the freedom of expression, media freedom, and the specifics of journalistic work. In its 2023 report, the Media Pluralism Monitor of the European Commission</w:t>
      </w:r>
      <w:r>
        <w:rPr>
          <w:rFonts w:ascii="Times New Roman" w:hAnsi="Times New Roman"/>
          <w:vertAlign w:val="superscript"/>
        </w:rPr>
        <w:t>27</w:t>
      </w:r>
      <w:r>
        <w:rPr>
          <w:rFonts w:ascii="Times New Roman" w:hAnsi="Times New Roman"/>
        </w:rPr>
        <w:t xml:space="preserve"> assessed Latvia at a medium risk level (40 %) in relation to the journalistic profession, standards, and protection indicator. The main concerns are online attacks against journalists, the low involvement of media organisations in problem-solving, and the unresolved social and economic situation of journalists. The Rule of Law Report 2023</w:t>
      </w:r>
      <w:r>
        <w:rPr>
          <w:rFonts w:ascii="Times New Roman" w:hAnsi="Times New Roman"/>
          <w:vertAlign w:val="superscript"/>
        </w:rPr>
        <w:t>28</w:t>
      </w:r>
      <w:r>
        <w:rPr>
          <w:rFonts w:ascii="Times New Roman" w:hAnsi="Times New Roman"/>
        </w:rPr>
        <w:t xml:space="preserve"> of the European Commission also shows that journalists in Latvia often face threats online, and this affects female journalists in particular.</w:t>
      </w:r>
    </w:p>
    <w:p w14:paraId="78C128AC"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Furthermore, since Russia’s full-scale invasion of Ukraine on 24 February 2022, journalists from Latvia have been increasingly travelling to Ukraine. Producing reports in conflict zones is particularly dangerous, and therefore it is necessary to promote the preparedness of journalists to protect themselves by observing physical safety conditions and equipping themselves with the necessary protective gear.</w:t>
      </w:r>
    </w:p>
    <w:p w14:paraId="25424686"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As indicated by the study Monitoring Media Pluralism in the Digital Era in European Union Member States</w:t>
      </w:r>
      <w:r>
        <w:rPr>
          <w:rFonts w:ascii="Times New Roman" w:hAnsi="Times New Roman"/>
          <w:vertAlign w:val="superscript"/>
        </w:rPr>
        <w:t>29</w:t>
      </w:r>
      <w:r>
        <w:rPr>
          <w:rFonts w:ascii="Times New Roman" w:hAnsi="Times New Roman"/>
        </w:rPr>
        <w:t> (hereinafter – the Study on Media Pluralism), in the physical safety indicator which includes physical threats (and arbitrary imprisonment), Latvia is assessed as being at a medium risk level. Journalists are prominent figures in the society, and their digital safety is characterised by an indicator that includes hate speech directed against them, indirect or explicit threats of violence, surveillance, email hacking, cyberbullying as well as public threats on social media platforms and even via their private email. The aforementioned study emphasises that, even if a country has a low risk rating in the digital safety indicator of journalists, this does not mean that digital safety threats do not exist there, but it may be explained by the fact that journalists often choose not to report these threats. In the security threat indicator, Latvia is identified as being at high risk, and this is higher than in the neighbouring Lithuania, Estonia, Poland, and Finland where security threats are assessed as medium. The study also describes the positive obligations indicator which assesses whether states are implementing all necessary measures to guarantee journalists a favourable environment based on the Council of Europe standards (CoE recommendation, 2016), the impunity rate (whether criminal proceedings are initiated against perpetrators of crimes against journalists) and the existence of legal regulation on strategic lawsuits against public participation (SLAPP) are assessed – Latvia is rated as medium risk in this indicator.</w:t>
      </w:r>
    </w:p>
    <w:p w14:paraId="7A984CC8"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Taking into account the data obtained by the Study on Media Pluralism</w:t>
      </w:r>
      <w:r>
        <w:rPr>
          <w:rFonts w:ascii="Times New Roman" w:hAnsi="Times New Roman"/>
          <w:vertAlign w:val="superscript"/>
        </w:rPr>
        <w:t>30</w:t>
      </w:r>
      <w:r>
        <w:rPr>
          <w:rFonts w:ascii="Times New Roman" w:hAnsi="Times New Roman"/>
        </w:rPr>
        <w:t xml:space="preserve"> and the rating of Latvia in various indicators, problems have been identified both with the prevention of threats, hate speech, and cyberbullying and with the lack of an appropriate legal framework for limiting these and other threats. The data from this study demonstrate the relevance of the problem in Latvia and the need for solutions to promote the safety and protection of journalists.</w:t>
      </w:r>
    </w:p>
    <w:p w14:paraId="3FC68726"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In order to promote the protection of media against proceedings with SLAPP characteristics, the law firm “Cobalt” has carried out research and an assessment</w:t>
      </w:r>
      <w:r>
        <w:rPr>
          <w:rFonts w:ascii="Times New Roman" w:hAnsi="Times New Roman"/>
          <w:vertAlign w:val="superscript"/>
        </w:rPr>
        <w:t>31</w:t>
      </w:r>
      <w:r>
        <w:rPr>
          <w:rFonts w:ascii="Times New Roman" w:hAnsi="Times New Roman"/>
        </w:rPr>
        <w:t xml:space="preserve"> on the necessary legislative changes in Latvia. According to the assessment, it is necessary to amend the existing national legislation governing procedural rights, primarily the Civil Procedure Law.</w:t>
      </w:r>
    </w:p>
    <w:p w14:paraId="3E3B8543"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 xml:space="preserve">To promote the safety and protection of journalists and other media professionals, not only security guarantees and protective measures are required, but it is also important to ensure the education and improved competences of journalists, media companies, and professional organisations for journalists as well as employees of law enforcement authorities regarding the protection of journalists. It was identified during meetings of the working group that, in Latvia, </w:t>
      </w:r>
      <w:r>
        <w:rPr>
          <w:rFonts w:ascii="Times New Roman" w:hAnsi="Times New Roman"/>
        </w:rPr>
        <w:lastRenderedPageBreak/>
        <w:t>journalists and employees of law enforcement authorities are not being provided with education and information on the protection of journalists and action in the event of aggression against a journalist. Possible solutions could be the inclusion of the topic of safety of journalists in higher education programmes in communication and justice and the provision of self-training systems in media companies, media non-governmental organisations, and professional organisations for journalists. In order to improve the knowledge and competences of police officers, the provision of lifelong learning should be considered, for example, as part of the training programmes of the Internal Security Academy and the State Police College.</w:t>
      </w:r>
    </w:p>
    <w:p w14:paraId="0C74279F"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It is also essential to ensure the knowledge and competences of the justice system employees which is why the Judicial Academy</w:t>
      </w:r>
      <w:r>
        <w:rPr>
          <w:rFonts w:ascii="Times New Roman" w:hAnsi="Times New Roman"/>
          <w:vertAlign w:val="superscript"/>
        </w:rPr>
        <w:t>32</w:t>
      </w:r>
      <w:r>
        <w:rPr>
          <w:rFonts w:ascii="Times New Roman" w:hAnsi="Times New Roman"/>
        </w:rPr>
        <w:t xml:space="preserve"> has been established (commenced operations on 1 January 2025) and it will ensure the improvement of the qualifications of judges, court employees, prosecutors, and assistant prosecutors. Taking into account that the Judicial Academy is a new centre for raising qualifications, its focus will be on providing basic training; however, as a result of sufficient human resources and budget funds, it is also planned to include aspects of safety of journalists in the training programme in order to improve the competence of employees of law enforcement authorities regarding the safety and protection of journalists, the identification and limitation of strategic litigation, and similar matters.</w:t>
      </w:r>
    </w:p>
    <w:p w14:paraId="5F20AECA" w14:textId="77777777" w:rsidR="0014687A" w:rsidRPr="0014687A" w:rsidRDefault="0014687A" w:rsidP="00EF5946">
      <w:pPr>
        <w:spacing w:after="0" w:line="240" w:lineRule="auto"/>
        <w:ind w:firstLine="709"/>
        <w:jc w:val="both"/>
        <w:rPr>
          <w:rFonts w:ascii="Times New Roman" w:hAnsi="Times New Roman"/>
          <w:noProof/>
          <w:kern w:val="0"/>
        </w:rPr>
      </w:pPr>
      <w:r>
        <w:rPr>
          <w:rFonts w:ascii="Times New Roman" w:hAnsi="Times New Roman"/>
        </w:rPr>
        <w:t>It may be concluded that, in order to ensure safe environment for journalists and other media professionals, it is important to seek and identify the necessary solutions and to ensure their implementation in practice. As safety of journalists is a cross-cutting area of responsibility, it is necessary to promote mutual cooperation between journalists and the organisations representing them, law enforcement authorities, State institutions, and the academic community.</w:t>
      </w:r>
    </w:p>
    <w:p w14:paraId="03DE65C9" w14:textId="77777777" w:rsidR="0014687A" w:rsidRPr="0014687A" w:rsidRDefault="0014687A" w:rsidP="0014687A">
      <w:pPr>
        <w:spacing w:after="0" w:line="240" w:lineRule="auto"/>
        <w:jc w:val="both"/>
        <w:rPr>
          <w:rFonts w:ascii="Times New Roman" w:hAnsi="Times New Roman"/>
          <w:noProof/>
          <w:kern w:val="0"/>
          <w:lang w:val="lv-LV"/>
        </w:rPr>
      </w:pPr>
    </w:p>
    <w:p w14:paraId="05F380CD" w14:textId="77777777" w:rsidR="0014687A" w:rsidRPr="0014687A" w:rsidRDefault="0014687A" w:rsidP="00E4788B">
      <w:pPr>
        <w:keepNext/>
        <w:keepLines/>
        <w:spacing w:after="0" w:line="240" w:lineRule="auto"/>
        <w:jc w:val="center"/>
        <w:rPr>
          <w:rFonts w:ascii="Times New Roman" w:hAnsi="Times New Roman"/>
          <w:b/>
          <w:bCs/>
          <w:noProof/>
          <w:kern w:val="0"/>
        </w:rPr>
      </w:pPr>
      <w:r>
        <w:rPr>
          <w:rFonts w:ascii="Times New Roman" w:hAnsi="Times New Roman"/>
          <w:b/>
        </w:rPr>
        <w:lastRenderedPageBreak/>
        <w:t>IV. Measures for Achieving the Objective of the Plan</w:t>
      </w:r>
    </w:p>
    <w:p w14:paraId="390E74A9" w14:textId="77777777" w:rsidR="0014687A" w:rsidRPr="0014687A" w:rsidRDefault="0014687A" w:rsidP="00E4788B">
      <w:pPr>
        <w:keepNext/>
        <w:keepLines/>
        <w:rPr>
          <w:rFonts w:ascii="Times New Roman" w:hAnsi="Times New Roman"/>
          <w:kern w:val="0"/>
        </w:rPr>
      </w:pPr>
    </w:p>
    <w:tbl>
      <w:tblPr>
        <w:tblpPr w:leftFromText="180" w:rightFromText="180" w:horzAnchor="margin" w:tblpY="1052"/>
        <w:tblW w:w="0" w:type="auto"/>
        <w:tblCellSpacing w:w="0" w:type="dxa"/>
        <w:shd w:val="clear" w:color="auto" w:fill="FFFFFF"/>
        <w:tblCellMar>
          <w:left w:w="0" w:type="dxa"/>
          <w:right w:w="0" w:type="dxa"/>
        </w:tblCellMar>
        <w:tblLook w:val="04A0" w:firstRow="1" w:lastRow="0" w:firstColumn="1" w:lastColumn="0" w:noHBand="0" w:noVBand="1"/>
      </w:tblPr>
      <w:tblGrid>
        <w:gridCol w:w="9065"/>
        <w:gridCol w:w="6"/>
      </w:tblGrid>
      <w:tr w:rsidR="001829D9" w:rsidRPr="0014687A" w14:paraId="0AB81214" w14:textId="77777777" w:rsidTr="0014687A">
        <w:trPr>
          <w:tblCellSpacing w:w="0" w:type="dxa"/>
        </w:trPr>
        <w:tc>
          <w:tcPr>
            <w:tcW w:w="9067" w:type="dxa"/>
            <w:shd w:val="clear" w:color="auto" w:fill="FFFFFF"/>
            <w:hideMark/>
          </w:tcPr>
          <w:p w14:paraId="062AE29E" w14:textId="77777777" w:rsidR="0014687A" w:rsidRPr="0014687A" w:rsidRDefault="0014687A" w:rsidP="00E4788B">
            <w:pPr>
              <w:keepNext/>
              <w:keepLines/>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90"/>
              <w:gridCol w:w="1511"/>
              <w:gridCol w:w="1630"/>
              <w:gridCol w:w="1522"/>
              <w:gridCol w:w="1185"/>
              <w:gridCol w:w="1247"/>
              <w:gridCol w:w="1564"/>
            </w:tblGrid>
            <w:tr w:rsidR="001829D9" w:rsidRPr="00EF5946" w14:paraId="59548372" w14:textId="77777777" w:rsidTr="00EF5946">
              <w:tc>
                <w:tcPr>
                  <w:tcW w:w="225" w:type="pct"/>
                  <w:tcBorders>
                    <w:top w:val="outset" w:sz="6" w:space="0" w:color="414142"/>
                    <w:left w:val="outset" w:sz="6" w:space="0" w:color="414142"/>
                    <w:bottom w:val="outset" w:sz="6" w:space="0" w:color="414142"/>
                    <w:right w:val="outset" w:sz="6" w:space="0" w:color="414142"/>
                  </w:tcBorders>
                  <w:vAlign w:val="center"/>
                  <w:hideMark/>
                </w:tcPr>
                <w:p w14:paraId="3643D428"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No.</w:t>
                  </w:r>
                </w:p>
              </w:tc>
              <w:tc>
                <w:tcPr>
                  <w:tcW w:w="976" w:type="pct"/>
                  <w:tcBorders>
                    <w:top w:val="outset" w:sz="6" w:space="0" w:color="414142"/>
                    <w:left w:val="outset" w:sz="6" w:space="0" w:color="414142"/>
                    <w:bottom w:val="outset" w:sz="6" w:space="0" w:color="414142"/>
                    <w:right w:val="outset" w:sz="6" w:space="0" w:color="414142"/>
                  </w:tcBorders>
                  <w:vAlign w:val="center"/>
                  <w:hideMark/>
                </w:tcPr>
                <w:p w14:paraId="632EC032"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Measure</w:t>
                  </w:r>
                </w:p>
              </w:tc>
              <w:tc>
                <w:tcPr>
                  <w:tcW w:w="976" w:type="pct"/>
                  <w:tcBorders>
                    <w:top w:val="outset" w:sz="6" w:space="0" w:color="414142"/>
                    <w:left w:val="outset" w:sz="6" w:space="0" w:color="414142"/>
                    <w:bottom w:val="outset" w:sz="6" w:space="0" w:color="414142"/>
                    <w:right w:val="outset" w:sz="6" w:space="0" w:color="414142"/>
                  </w:tcBorders>
                  <w:vAlign w:val="center"/>
                  <w:hideMark/>
                </w:tcPr>
                <w:p w14:paraId="13902AD0"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Result of the activity</w:t>
                  </w:r>
                </w:p>
              </w:tc>
              <w:tc>
                <w:tcPr>
                  <w:tcW w:w="916" w:type="pct"/>
                  <w:tcBorders>
                    <w:top w:val="outset" w:sz="6" w:space="0" w:color="414142"/>
                    <w:left w:val="outset" w:sz="6" w:space="0" w:color="414142"/>
                    <w:bottom w:val="outset" w:sz="6" w:space="0" w:color="414142"/>
                    <w:right w:val="outset" w:sz="6" w:space="0" w:color="414142"/>
                  </w:tcBorders>
                  <w:vAlign w:val="center"/>
                  <w:hideMark/>
                </w:tcPr>
                <w:p w14:paraId="1CC72F94"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Performance indicator</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2078F538"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Responsible authority</w:t>
                  </w:r>
                </w:p>
              </w:tc>
              <w:tc>
                <w:tcPr>
                  <w:tcW w:w="764" w:type="pct"/>
                  <w:tcBorders>
                    <w:top w:val="outset" w:sz="6" w:space="0" w:color="414142"/>
                    <w:left w:val="outset" w:sz="6" w:space="0" w:color="414142"/>
                    <w:bottom w:val="outset" w:sz="6" w:space="0" w:color="414142"/>
                    <w:right w:val="outset" w:sz="6" w:space="0" w:color="414142"/>
                  </w:tcBorders>
                  <w:vAlign w:val="center"/>
                  <w:hideMark/>
                </w:tcPr>
                <w:p w14:paraId="5B641E83"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Co-responsible authorities</w:t>
                  </w:r>
                </w:p>
              </w:tc>
              <w:tc>
                <w:tcPr>
                  <w:tcW w:w="598" w:type="pct"/>
                  <w:tcBorders>
                    <w:top w:val="outset" w:sz="6" w:space="0" w:color="414142"/>
                    <w:left w:val="outset" w:sz="6" w:space="0" w:color="414142"/>
                    <w:bottom w:val="outset" w:sz="6" w:space="0" w:color="414142"/>
                    <w:right w:val="outset" w:sz="6" w:space="0" w:color="414142"/>
                  </w:tcBorders>
                  <w:vAlign w:val="center"/>
                  <w:hideMark/>
                </w:tcPr>
                <w:p w14:paraId="2AF37822"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Implementation deadline (up to six months)</w:t>
                  </w:r>
                </w:p>
              </w:tc>
            </w:tr>
            <w:tr w:rsidR="001829D9" w:rsidRPr="00EF5946" w14:paraId="2A59044F" w14:textId="77777777" w:rsidTr="00EF5946">
              <w:tc>
                <w:tcPr>
                  <w:tcW w:w="1201" w:type="pct"/>
                  <w:gridSpan w:val="2"/>
                  <w:tcBorders>
                    <w:top w:val="outset" w:sz="6" w:space="0" w:color="414142"/>
                    <w:left w:val="outset" w:sz="6" w:space="0" w:color="414142"/>
                    <w:bottom w:val="outset" w:sz="6" w:space="0" w:color="414142"/>
                    <w:right w:val="outset" w:sz="6" w:space="0" w:color="414142"/>
                  </w:tcBorders>
                  <w:shd w:val="clear" w:color="auto" w:fill="E2EFD9"/>
                  <w:vAlign w:val="center"/>
                  <w:hideMark/>
                </w:tcPr>
                <w:p w14:paraId="1A43971D" w14:textId="77777777" w:rsidR="001829D9" w:rsidRPr="00EF5946"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Objective of the Plan</w:t>
                  </w:r>
                </w:p>
              </w:tc>
              <w:tc>
                <w:tcPr>
                  <w:tcW w:w="3799" w:type="pct"/>
                  <w:gridSpan w:val="5"/>
                  <w:tcBorders>
                    <w:top w:val="outset" w:sz="6" w:space="0" w:color="414142"/>
                    <w:left w:val="outset" w:sz="6" w:space="0" w:color="414142"/>
                    <w:bottom w:val="outset" w:sz="6" w:space="0" w:color="414142"/>
                    <w:right w:val="outset" w:sz="6" w:space="0" w:color="414142"/>
                  </w:tcBorders>
                  <w:shd w:val="clear" w:color="auto" w:fill="E2EFD9"/>
                  <w:vAlign w:val="center"/>
                  <w:hideMark/>
                </w:tcPr>
                <w:p w14:paraId="2E090030" w14:textId="77777777" w:rsidR="001829D9" w:rsidRPr="00EF5946"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To promote the safety and protection of journalists and other media professionals against attacks, harassment, hate speech, strategic litigation, and gender-based violence by ensuring measures for enhancing the safety and protection of journalists.</w:t>
                  </w:r>
                </w:p>
              </w:tc>
            </w:tr>
            <w:tr w:rsidR="001829D9" w:rsidRPr="00EF5946" w14:paraId="2785C922" w14:textId="77777777" w:rsidTr="00EF5946">
              <w:tc>
                <w:tcPr>
                  <w:tcW w:w="1201" w:type="pct"/>
                  <w:gridSpan w:val="2"/>
                  <w:tcBorders>
                    <w:top w:val="outset" w:sz="6" w:space="0" w:color="414142"/>
                    <w:left w:val="outset" w:sz="6" w:space="0" w:color="414142"/>
                    <w:bottom w:val="outset" w:sz="6" w:space="0" w:color="414142"/>
                    <w:right w:val="outset" w:sz="6" w:space="0" w:color="414142"/>
                  </w:tcBorders>
                  <w:shd w:val="clear" w:color="auto" w:fill="C5E0B3"/>
                  <w:vAlign w:val="center"/>
                  <w:hideMark/>
                </w:tcPr>
                <w:p w14:paraId="3407207E" w14:textId="77777777" w:rsidR="001829D9" w:rsidRPr="00EF5946"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1. Action Direction</w:t>
                  </w:r>
                </w:p>
              </w:tc>
              <w:tc>
                <w:tcPr>
                  <w:tcW w:w="3799" w:type="pct"/>
                  <w:gridSpan w:val="5"/>
                  <w:tcBorders>
                    <w:top w:val="outset" w:sz="6" w:space="0" w:color="414142"/>
                    <w:left w:val="outset" w:sz="6" w:space="0" w:color="414142"/>
                    <w:bottom w:val="outset" w:sz="6" w:space="0" w:color="414142"/>
                    <w:right w:val="outset" w:sz="6" w:space="0" w:color="414142"/>
                  </w:tcBorders>
                  <w:shd w:val="clear" w:color="auto" w:fill="C5E0B3"/>
                  <w:vAlign w:val="center"/>
                  <w:hideMark/>
                </w:tcPr>
                <w:p w14:paraId="10765ACB" w14:textId="77777777" w:rsidR="001829D9" w:rsidRPr="00EF5946"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Measures for promoting safe working environment for journalists and media sector professionals</w:t>
                  </w:r>
                </w:p>
              </w:tc>
            </w:tr>
            <w:tr w:rsidR="001829D9" w:rsidRPr="00EF5946" w14:paraId="610803D0" w14:textId="77777777" w:rsidTr="00EF5946">
              <w:tc>
                <w:tcPr>
                  <w:tcW w:w="1201" w:type="pct"/>
                  <w:gridSpan w:val="2"/>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5281D758" w14:textId="77777777" w:rsidR="001829D9" w:rsidRPr="00EF5946"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Policy results of Action Direction 1</w:t>
                  </w:r>
                </w:p>
              </w:tc>
              <w:tc>
                <w:tcPr>
                  <w:tcW w:w="3799" w:type="pct"/>
                  <w:gridSpan w:val="5"/>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5A2F3B6F"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The situation regarding the safety and protection of journalists and other media professionals has improved, and the competence of law enforcement authorities in matters of safety of journalists, including understanding of strategic litigation, has increased.</w:t>
                  </w:r>
                </w:p>
              </w:tc>
            </w:tr>
            <w:tr w:rsidR="001829D9" w:rsidRPr="00EF5946" w14:paraId="0E5B7F1C" w14:textId="77777777" w:rsidTr="00EF5946">
              <w:tc>
                <w:tcPr>
                  <w:tcW w:w="1201" w:type="pct"/>
                  <w:gridSpan w:val="2"/>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0B873163" w14:textId="77777777" w:rsidR="001829D9" w:rsidRPr="00EF5946"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Performance indicators</w:t>
                  </w:r>
                </w:p>
              </w:tc>
              <w:tc>
                <w:tcPr>
                  <w:tcW w:w="3799" w:type="pct"/>
                  <w:gridSpan w:val="5"/>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5C7E48E1"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w:t>
                  </w:r>
                  <w:r>
                    <w:rPr>
                      <w:rFonts w:ascii="Times New Roman" w:hAnsi="Times New Roman"/>
                      <w:i/>
                      <w:sz w:val="22"/>
                    </w:rPr>
                    <w:t>The application of administrative penalties for attacks and actions against journalists, including in the digital environment, is ensured.</w:t>
                  </w:r>
                </w:p>
                <w:p w14:paraId="73BEB621" w14:textId="77777777" w:rsidR="001829D9" w:rsidRPr="000C1F52" w:rsidRDefault="001829D9" w:rsidP="00DC118F">
                  <w:pPr>
                    <w:keepNext/>
                    <w:keepLines/>
                    <w:framePr w:hSpace="180" w:wrap="around" w:hAnchor="margin" w:y="1052"/>
                    <w:spacing w:after="0" w:line="240" w:lineRule="auto"/>
                    <w:jc w:val="both"/>
                    <w:rPr>
                      <w:rFonts w:ascii="Times New Roman" w:hAnsi="Times New Roman"/>
                      <w:i/>
                      <w:iCs/>
                      <w:noProof/>
                      <w:kern w:val="0"/>
                      <w:sz w:val="22"/>
                      <w:szCs w:val="22"/>
                    </w:rPr>
                  </w:pPr>
                  <w:r>
                    <w:rPr>
                      <w:rFonts w:ascii="Times New Roman" w:hAnsi="Times New Roman"/>
                      <w:sz w:val="22"/>
                    </w:rPr>
                    <w:t>- </w:t>
                  </w:r>
                  <w:r>
                    <w:rPr>
                      <w:rFonts w:ascii="Times New Roman" w:hAnsi="Times New Roman"/>
                      <w:i/>
                      <w:sz w:val="22"/>
                    </w:rPr>
                    <w:t>Media companies and professional organisations are able and know how to ensure the representation of the interests of their employees or members.</w:t>
                  </w:r>
                </w:p>
                <w:p w14:paraId="765DFA62"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w:t>
                  </w:r>
                  <w:r>
                    <w:rPr>
                      <w:rFonts w:ascii="Times New Roman" w:hAnsi="Times New Roman"/>
                      <w:i/>
                      <w:sz w:val="22"/>
                    </w:rPr>
                    <w:t>Regular exchange of information and cooperation takes place between professional organisations representing the media and the SP.</w:t>
                  </w:r>
                </w:p>
              </w:tc>
            </w:tr>
            <w:tr w:rsidR="001829D9" w:rsidRPr="00EF5946" w14:paraId="7F9BC478" w14:textId="77777777" w:rsidTr="00EF5946">
              <w:tc>
                <w:tcPr>
                  <w:tcW w:w="225" w:type="pct"/>
                  <w:tcBorders>
                    <w:top w:val="outset" w:sz="6" w:space="0" w:color="414142"/>
                    <w:left w:val="outset" w:sz="6" w:space="0" w:color="414142"/>
                    <w:bottom w:val="outset" w:sz="6" w:space="0" w:color="414142"/>
                    <w:right w:val="outset" w:sz="6" w:space="0" w:color="414142"/>
                  </w:tcBorders>
                  <w:hideMark/>
                </w:tcPr>
                <w:p w14:paraId="6728123D"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1.1.</w:t>
                  </w:r>
                </w:p>
              </w:tc>
              <w:tc>
                <w:tcPr>
                  <w:tcW w:w="976" w:type="pct"/>
                  <w:tcBorders>
                    <w:top w:val="outset" w:sz="6" w:space="0" w:color="414142"/>
                    <w:left w:val="outset" w:sz="6" w:space="0" w:color="414142"/>
                    <w:bottom w:val="outset" w:sz="6" w:space="0" w:color="414142"/>
                    <w:right w:val="outset" w:sz="6" w:space="0" w:color="414142"/>
                  </w:tcBorders>
                  <w:hideMark/>
                </w:tcPr>
                <w:p w14:paraId="0750896D"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Development of a solution for more effective investigation of administrative offences, ensuring the identification and prosecution of offenders in cases where the administrative offence is directed against a journalist in the online environment.</w:t>
                  </w:r>
                </w:p>
              </w:tc>
              <w:tc>
                <w:tcPr>
                  <w:tcW w:w="976" w:type="pct"/>
                  <w:tcBorders>
                    <w:top w:val="outset" w:sz="6" w:space="0" w:color="414142"/>
                    <w:left w:val="outset" w:sz="6" w:space="0" w:color="414142"/>
                    <w:bottom w:val="outset" w:sz="6" w:space="0" w:color="414142"/>
                    <w:right w:val="outset" w:sz="6" w:space="0" w:color="414142"/>
                  </w:tcBorders>
                  <w:hideMark/>
                </w:tcPr>
                <w:p w14:paraId="37B4D737" w14:textId="0C321730"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Proposals for amendments to laws and regulations (Section 112 of the Law on Administrative Liability) have been drafted, ensuring more effective identification of offenders (obtaining IP addresses) and bringing them to justice.</w:t>
                  </w:r>
                </w:p>
              </w:tc>
              <w:tc>
                <w:tcPr>
                  <w:tcW w:w="916" w:type="pct"/>
                  <w:tcBorders>
                    <w:top w:val="outset" w:sz="6" w:space="0" w:color="414142"/>
                    <w:left w:val="outset" w:sz="6" w:space="0" w:color="414142"/>
                    <w:bottom w:val="outset" w:sz="6" w:space="0" w:color="414142"/>
                    <w:right w:val="outset" w:sz="6" w:space="0" w:color="414142"/>
                  </w:tcBorders>
                  <w:hideMark/>
                </w:tcPr>
                <w:p w14:paraId="2FB130CC"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Improvement of the regulatory framework to identify and bring to justice offenders for unlawful actions against journalists in the online environment.</w:t>
                  </w:r>
                </w:p>
                <w:p w14:paraId="3BA9D774"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Number of reports (on online offences) received from journalists by the SP contact point.</w:t>
                  </w:r>
                </w:p>
              </w:tc>
              <w:tc>
                <w:tcPr>
                  <w:tcW w:w="545" w:type="pct"/>
                  <w:tcBorders>
                    <w:top w:val="outset" w:sz="6" w:space="0" w:color="414142"/>
                    <w:left w:val="outset" w:sz="6" w:space="0" w:color="414142"/>
                    <w:bottom w:val="outset" w:sz="6" w:space="0" w:color="414142"/>
                    <w:right w:val="outset" w:sz="6" w:space="0" w:color="414142"/>
                  </w:tcBorders>
                  <w:hideMark/>
                </w:tcPr>
                <w:p w14:paraId="7DBB52B5"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MoJ</w:t>
                  </w:r>
                </w:p>
              </w:tc>
              <w:tc>
                <w:tcPr>
                  <w:tcW w:w="764" w:type="pct"/>
                  <w:tcBorders>
                    <w:top w:val="outset" w:sz="6" w:space="0" w:color="414142"/>
                    <w:left w:val="outset" w:sz="6" w:space="0" w:color="414142"/>
                    <w:bottom w:val="outset" w:sz="6" w:space="0" w:color="414142"/>
                    <w:right w:val="outset" w:sz="6" w:space="0" w:color="414142"/>
                  </w:tcBorders>
                  <w:hideMark/>
                </w:tcPr>
                <w:p w14:paraId="1660D43B"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MoI, SP</w:t>
                  </w:r>
                </w:p>
              </w:tc>
              <w:tc>
                <w:tcPr>
                  <w:tcW w:w="598" w:type="pct"/>
                  <w:tcBorders>
                    <w:top w:val="outset" w:sz="6" w:space="0" w:color="414142"/>
                    <w:left w:val="outset" w:sz="6" w:space="0" w:color="414142"/>
                    <w:bottom w:val="outset" w:sz="6" w:space="0" w:color="414142"/>
                    <w:right w:val="outset" w:sz="6" w:space="0" w:color="414142"/>
                  </w:tcBorders>
                  <w:hideMark/>
                </w:tcPr>
                <w:p w14:paraId="1BBA9342"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Second half of 2026</w:t>
                  </w:r>
                </w:p>
                <w:p w14:paraId="5FB00AD0"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Second half of 2027</w:t>
                  </w:r>
                </w:p>
              </w:tc>
            </w:tr>
            <w:tr w:rsidR="001829D9" w:rsidRPr="00EF5946" w14:paraId="20347AA2" w14:textId="77777777" w:rsidTr="00EF5946">
              <w:tc>
                <w:tcPr>
                  <w:tcW w:w="225" w:type="pct"/>
                  <w:tcBorders>
                    <w:top w:val="outset" w:sz="6" w:space="0" w:color="414142"/>
                    <w:left w:val="outset" w:sz="6" w:space="0" w:color="414142"/>
                    <w:bottom w:val="outset" w:sz="6" w:space="0" w:color="414142"/>
                    <w:right w:val="outset" w:sz="6" w:space="0" w:color="414142"/>
                  </w:tcBorders>
                  <w:hideMark/>
                </w:tcPr>
                <w:p w14:paraId="15CD39EA"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1.2.</w:t>
                  </w:r>
                </w:p>
              </w:tc>
              <w:tc>
                <w:tcPr>
                  <w:tcW w:w="976" w:type="pct"/>
                  <w:tcBorders>
                    <w:top w:val="outset" w:sz="6" w:space="0" w:color="414142"/>
                    <w:left w:val="outset" w:sz="6" w:space="0" w:color="414142"/>
                    <w:bottom w:val="outset" w:sz="6" w:space="0" w:color="414142"/>
                    <w:right w:val="outset" w:sz="6" w:space="0" w:color="414142"/>
                  </w:tcBorders>
                  <w:hideMark/>
                </w:tcPr>
                <w:p w14:paraId="7D338578"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Development of a solution which facilitates the ability of media companies and professional organisations for journalists to represent their employees or members in initiating proceedings </w:t>
                  </w:r>
                  <w:r>
                    <w:rPr>
                      <w:rFonts w:ascii="Times New Roman" w:hAnsi="Times New Roman"/>
                      <w:sz w:val="22"/>
                    </w:rPr>
                    <w:lastRenderedPageBreak/>
                    <w:t>when it is necessary to approach the police with an application regarding an offence or criminal act committed against a journalist.</w:t>
                  </w:r>
                </w:p>
              </w:tc>
              <w:tc>
                <w:tcPr>
                  <w:tcW w:w="976" w:type="pct"/>
                  <w:tcBorders>
                    <w:top w:val="outset" w:sz="6" w:space="0" w:color="414142"/>
                    <w:left w:val="outset" w:sz="6" w:space="0" w:color="414142"/>
                    <w:bottom w:val="outset" w:sz="6" w:space="0" w:color="414142"/>
                    <w:right w:val="outset" w:sz="6" w:space="0" w:color="414142"/>
                  </w:tcBorders>
                  <w:hideMark/>
                </w:tcPr>
                <w:p w14:paraId="3C944707"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Possible solutions have been discussed to ensure that media companies and professional organisations have the knowledge and are prepared to represent their employees (journalists and </w:t>
                  </w:r>
                  <w:r>
                    <w:rPr>
                      <w:rFonts w:ascii="Times New Roman" w:hAnsi="Times New Roman"/>
                      <w:sz w:val="22"/>
                    </w:rPr>
                    <w:lastRenderedPageBreak/>
                    <w:t>other media professionals) and members.</w:t>
                  </w:r>
                </w:p>
              </w:tc>
              <w:tc>
                <w:tcPr>
                  <w:tcW w:w="916" w:type="pct"/>
                  <w:tcBorders>
                    <w:top w:val="outset" w:sz="6" w:space="0" w:color="414142"/>
                    <w:left w:val="outset" w:sz="6" w:space="0" w:color="414142"/>
                    <w:bottom w:val="outset" w:sz="6" w:space="0" w:color="414142"/>
                    <w:right w:val="outset" w:sz="6" w:space="0" w:color="414142"/>
                  </w:tcBorders>
                  <w:hideMark/>
                </w:tcPr>
                <w:p w14:paraId="1F75A9E4"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A solution (for example, an algorithm or explanation) has been developed and the existing regulatory framework has been assessed (amendments made where necessary) with the involvement </w:t>
                  </w:r>
                  <w:r>
                    <w:rPr>
                      <w:rFonts w:ascii="Times New Roman" w:hAnsi="Times New Roman"/>
                      <w:sz w:val="22"/>
                    </w:rPr>
                    <w:lastRenderedPageBreak/>
                    <w:t>of stakeholders as to how a media company or professional organisation for journalists may represent its employees and members in the initiation of criminal or administrative offence proceedings when it is necessary to approach the police with an application regarding an offence or criminal act committed against a journalist.</w:t>
                  </w:r>
                </w:p>
              </w:tc>
              <w:tc>
                <w:tcPr>
                  <w:tcW w:w="545" w:type="pct"/>
                  <w:tcBorders>
                    <w:top w:val="outset" w:sz="6" w:space="0" w:color="414142"/>
                    <w:left w:val="outset" w:sz="6" w:space="0" w:color="414142"/>
                    <w:bottom w:val="outset" w:sz="6" w:space="0" w:color="414142"/>
                    <w:right w:val="outset" w:sz="6" w:space="0" w:color="414142"/>
                  </w:tcBorders>
                  <w:hideMark/>
                </w:tcPr>
                <w:p w14:paraId="00035B36"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lastRenderedPageBreak/>
                    <w:t>MoC</w:t>
                  </w:r>
                </w:p>
              </w:tc>
              <w:tc>
                <w:tcPr>
                  <w:tcW w:w="764" w:type="pct"/>
                  <w:tcBorders>
                    <w:top w:val="outset" w:sz="6" w:space="0" w:color="414142"/>
                    <w:left w:val="outset" w:sz="6" w:space="0" w:color="414142"/>
                    <w:bottom w:val="outset" w:sz="6" w:space="0" w:color="414142"/>
                    <w:right w:val="outset" w:sz="6" w:space="0" w:color="414142"/>
                  </w:tcBorders>
                  <w:hideMark/>
                </w:tcPr>
                <w:p w14:paraId="1BCECFC1"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MoJ, MoI, NEMMC, PEMMC, LAJ</w:t>
                  </w:r>
                </w:p>
              </w:tc>
              <w:tc>
                <w:tcPr>
                  <w:tcW w:w="598" w:type="pct"/>
                  <w:tcBorders>
                    <w:top w:val="outset" w:sz="6" w:space="0" w:color="414142"/>
                    <w:left w:val="outset" w:sz="6" w:space="0" w:color="414142"/>
                    <w:bottom w:val="outset" w:sz="6" w:space="0" w:color="414142"/>
                    <w:right w:val="outset" w:sz="6" w:space="0" w:color="414142"/>
                  </w:tcBorders>
                  <w:hideMark/>
                </w:tcPr>
                <w:p w14:paraId="6804EE3D"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2026</w:t>
                  </w:r>
                </w:p>
              </w:tc>
            </w:tr>
            <w:tr w:rsidR="001829D9" w:rsidRPr="00EF5946" w14:paraId="77953DA4" w14:textId="77777777" w:rsidTr="00EF5946">
              <w:tc>
                <w:tcPr>
                  <w:tcW w:w="225" w:type="pct"/>
                  <w:tcBorders>
                    <w:top w:val="outset" w:sz="6" w:space="0" w:color="414142"/>
                    <w:left w:val="outset" w:sz="6" w:space="0" w:color="414142"/>
                    <w:bottom w:val="outset" w:sz="6" w:space="0" w:color="414142"/>
                    <w:right w:val="outset" w:sz="6" w:space="0" w:color="414142"/>
                  </w:tcBorders>
                  <w:hideMark/>
                </w:tcPr>
                <w:p w14:paraId="18515A31"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1.3.</w:t>
                  </w:r>
                </w:p>
              </w:tc>
              <w:tc>
                <w:tcPr>
                  <w:tcW w:w="976" w:type="pct"/>
                  <w:tcBorders>
                    <w:top w:val="outset" w:sz="6" w:space="0" w:color="414142"/>
                    <w:left w:val="outset" w:sz="6" w:space="0" w:color="414142"/>
                    <w:bottom w:val="outset" w:sz="6" w:space="0" w:color="414142"/>
                    <w:right w:val="outset" w:sz="6" w:space="0" w:color="414142"/>
                  </w:tcBorders>
                  <w:hideMark/>
                </w:tcPr>
                <w:p w14:paraId="03FDCC44"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Establishment of modern definitions of journalists and other media professionals in laws and regulations.</w:t>
                  </w:r>
                </w:p>
              </w:tc>
              <w:tc>
                <w:tcPr>
                  <w:tcW w:w="976" w:type="pct"/>
                  <w:tcBorders>
                    <w:top w:val="outset" w:sz="6" w:space="0" w:color="414142"/>
                    <w:left w:val="outset" w:sz="6" w:space="0" w:color="414142"/>
                    <w:bottom w:val="outset" w:sz="6" w:space="0" w:color="414142"/>
                    <w:right w:val="outset" w:sz="6" w:space="0" w:color="414142"/>
                  </w:tcBorders>
                  <w:hideMark/>
                </w:tcPr>
                <w:p w14:paraId="3A92049A" w14:textId="60EC630D"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Existing or new regulatory laws and regulations have been supplemented or developed (primarily in the law On the Press and Other Mass Media), incorporating definitions of journalists and other media professionals that correspond to the specifics of media activities today, clearly identifying a journalist by generally recognised characteristics.</w:t>
                  </w:r>
                </w:p>
                <w:p w14:paraId="0EC74EC2"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2) The existence of a modern definition of a journalist which includes obligations and </w:t>
                  </w:r>
                  <w:r>
                    <w:rPr>
                      <w:rFonts w:ascii="Times New Roman" w:hAnsi="Times New Roman"/>
                      <w:sz w:val="22"/>
                    </w:rPr>
                    <w:lastRenderedPageBreak/>
                    <w:t>rights of journalists, allows for a clearer reinforcement of the protection of sources of journalists.</w:t>
                  </w:r>
                </w:p>
              </w:tc>
              <w:tc>
                <w:tcPr>
                  <w:tcW w:w="916" w:type="pct"/>
                  <w:tcBorders>
                    <w:top w:val="outset" w:sz="6" w:space="0" w:color="414142"/>
                    <w:left w:val="outset" w:sz="6" w:space="0" w:color="414142"/>
                    <w:bottom w:val="outset" w:sz="6" w:space="0" w:color="414142"/>
                    <w:right w:val="outset" w:sz="6" w:space="0" w:color="414142"/>
                  </w:tcBorders>
                  <w:hideMark/>
                </w:tcPr>
                <w:p w14:paraId="0F250E8B"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1) Definitions (set of criteria) appropriate to the processes of the modern mass media environment have been defined and established, relating to the subjects of the law, obligations and rights of journalists, obstruction of the performance of professional duties, mass media responsibility, unpublishable information, and other aspects.</w:t>
                  </w:r>
                </w:p>
                <w:p w14:paraId="1BABA877"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2) Facilitation of the work of employees of law enforcement authorities in investigating cases of safety </w:t>
                  </w:r>
                  <w:r>
                    <w:rPr>
                      <w:rFonts w:ascii="Times New Roman" w:hAnsi="Times New Roman"/>
                      <w:sz w:val="22"/>
                    </w:rPr>
                    <w:lastRenderedPageBreak/>
                    <w:t>of journalists and threats.</w:t>
                  </w:r>
                </w:p>
              </w:tc>
              <w:tc>
                <w:tcPr>
                  <w:tcW w:w="545" w:type="pct"/>
                  <w:tcBorders>
                    <w:top w:val="outset" w:sz="6" w:space="0" w:color="414142"/>
                    <w:left w:val="outset" w:sz="6" w:space="0" w:color="414142"/>
                    <w:bottom w:val="outset" w:sz="6" w:space="0" w:color="414142"/>
                    <w:right w:val="outset" w:sz="6" w:space="0" w:color="414142"/>
                  </w:tcBorders>
                  <w:hideMark/>
                </w:tcPr>
                <w:p w14:paraId="236A9906"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lastRenderedPageBreak/>
                    <w:t>MoC</w:t>
                  </w:r>
                </w:p>
              </w:tc>
              <w:tc>
                <w:tcPr>
                  <w:tcW w:w="764" w:type="pct"/>
                  <w:tcBorders>
                    <w:top w:val="outset" w:sz="6" w:space="0" w:color="414142"/>
                    <w:left w:val="outset" w:sz="6" w:space="0" w:color="414142"/>
                    <w:bottom w:val="outset" w:sz="6" w:space="0" w:color="414142"/>
                    <w:right w:val="outset" w:sz="6" w:space="0" w:color="414142"/>
                  </w:tcBorders>
                  <w:hideMark/>
                </w:tcPr>
                <w:p w14:paraId="4B7D5312"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LAJ</w:t>
                  </w:r>
                </w:p>
              </w:tc>
              <w:tc>
                <w:tcPr>
                  <w:tcW w:w="598" w:type="pct"/>
                  <w:tcBorders>
                    <w:top w:val="outset" w:sz="6" w:space="0" w:color="414142"/>
                    <w:left w:val="outset" w:sz="6" w:space="0" w:color="414142"/>
                    <w:bottom w:val="outset" w:sz="6" w:space="0" w:color="414142"/>
                    <w:right w:val="outset" w:sz="6" w:space="0" w:color="414142"/>
                  </w:tcBorders>
                  <w:hideMark/>
                </w:tcPr>
                <w:p w14:paraId="21E8B5DA"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2026</w:t>
                  </w:r>
                </w:p>
              </w:tc>
            </w:tr>
            <w:tr w:rsidR="001829D9" w:rsidRPr="00EF5946" w14:paraId="7158AD57" w14:textId="77777777" w:rsidTr="00EF5946">
              <w:tc>
                <w:tcPr>
                  <w:tcW w:w="225" w:type="pct"/>
                  <w:tcBorders>
                    <w:top w:val="outset" w:sz="6" w:space="0" w:color="414142"/>
                    <w:left w:val="outset" w:sz="6" w:space="0" w:color="414142"/>
                    <w:bottom w:val="outset" w:sz="6" w:space="0" w:color="414142"/>
                    <w:right w:val="outset" w:sz="6" w:space="0" w:color="414142"/>
                  </w:tcBorders>
                  <w:hideMark/>
                </w:tcPr>
                <w:p w14:paraId="336AA76D"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1.4.</w:t>
                  </w:r>
                </w:p>
              </w:tc>
              <w:tc>
                <w:tcPr>
                  <w:tcW w:w="976" w:type="pct"/>
                  <w:tcBorders>
                    <w:top w:val="outset" w:sz="6" w:space="0" w:color="414142"/>
                    <w:left w:val="outset" w:sz="6" w:space="0" w:color="414142"/>
                    <w:bottom w:val="outset" w:sz="6" w:space="0" w:color="414142"/>
                    <w:right w:val="outset" w:sz="6" w:space="0" w:color="414142"/>
                  </w:tcBorders>
                  <w:hideMark/>
                </w:tcPr>
                <w:p w14:paraId="1DA5DB57" w14:textId="57AA3300"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Development of a national regulatory framework for the transposition of Directive (EU) 2024/1069 of the European Parliament and of the Council on protecting persons who engage in public participation from manifestly unfounded claims or abusive court proceedings (“strategic lawsuits against public participation”).</w:t>
                  </w:r>
                </w:p>
              </w:tc>
              <w:tc>
                <w:tcPr>
                  <w:tcW w:w="976" w:type="pct"/>
                  <w:tcBorders>
                    <w:top w:val="outset" w:sz="6" w:space="0" w:color="414142"/>
                    <w:left w:val="outset" w:sz="6" w:space="0" w:color="414142"/>
                    <w:bottom w:val="outset" w:sz="6" w:space="0" w:color="414142"/>
                    <w:right w:val="outset" w:sz="6" w:space="0" w:color="414142"/>
                  </w:tcBorders>
                  <w:hideMark/>
                </w:tcPr>
                <w:p w14:paraId="7EDC4ACE" w14:textId="327CDA45"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Directive (EU) 2024/1069 of the European Parliament and of the Council of 11 April 2024 on protecting persons who engage in public participation from manifestly unfounded claims or abusive court proceedings (“strategic lawsuits against public participation”) has been transposed.</w:t>
                  </w:r>
                </w:p>
              </w:tc>
              <w:tc>
                <w:tcPr>
                  <w:tcW w:w="916" w:type="pct"/>
                  <w:tcBorders>
                    <w:top w:val="outset" w:sz="6" w:space="0" w:color="414142"/>
                    <w:left w:val="outset" w:sz="6" w:space="0" w:color="414142"/>
                    <w:bottom w:val="outset" w:sz="6" w:space="0" w:color="414142"/>
                    <w:right w:val="outset" w:sz="6" w:space="0" w:color="414142"/>
                  </w:tcBorders>
                  <w:hideMark/>
                </w:tcPr>
                <w:p w14:paraId="642EB57F"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Directive has been transposed into the laws and regulations of Latvia.</w:t>
                  </w:r>
                </w:p>
                <w:p w14:paraId="6EF5C24B"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A legal framework has been created for the examination of SLAPP cases.</w:t>
                  </w:r>
                </w:p>
              </w:tc>
              <w:tc>
                <w:tcPr>
                  <w:tcW w:w="545" w:type="pct"/>
                  <w:tcBorders>
                    <w:top w:val="outset" w:sz="6" w:space="0" w:color="414142"/>
                    <w:left w:val="outset" w:sz="6" w:space="0" w:color="414142"/>
                    <w:bottom w:val="outset" w:sz="6" w:space="0" w:color="414142"/>
                    <w:right w:val="outset" w:sz="6" w:space="0" w:color="414142"/>
                  </w:tcBorders>
                  <w:hideMark/>
                </w:tcPr>
                <w:p w14:paraId="652BAC6F"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MoJ</w:t>
                  </w:r>
                </w:p>
              </w:tc>
              <w:tc>
                <w:tcPr>
                  <w:tcW w:w="764" w:type="pct"/>
                  <w:tcBorders>
                    <w:top w:val="outset" w:sz="6" w:space="0" w:color="414142"/>
                    <w:left w:val="outset" w:sz="6" w:space="0" w:color="414142"/>
                    <w:bottom w:val="outset" w:sz="6" w:space="0" w:color="414142"/>
                    <w:right w:val="outset" w:sz="6" w:space="0" w:color="414142"/>
                  </w:tcBorders>
                  <w:hideMark/>
                </w:tcPr>
                <w:p w14:paraId="5782FB75" w14:textId="4796BB13"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lang w:val="lv-LV"/>
                    </w:rPr>
                  </w:pPr>
                </w:p>
              </w:tc>
              <w:tc>
                <w:tcPr>
                  <w:tcW w:w="598" w:type="pct"/>
                  <w:tcBorders>
                    <w:top w:val="outset" w:sz="6" w:space="0" w:color="414142"/>
                    <w:left w:val="outset" w:sz="6" w:space="0" w:color="414142"/>
                    <w:bottom w:val="outset" w:sz="6" w:space="0" w:color="414142"/>
                    <w:right w:val="outset" w:sz="6" w:space="0" w:color="414142"/>
                  </w:tcBorders>
                  <w:hideMark/>
                </w:tcPr>
                <w:p w14:paraId="56F5AF3D"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First half of 2026</w:t>
                  </w:r>
                </w:p>
                <w:p w14:paraId="2A509B0B"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Second half of 2026</w:t>
                  </w:r>
                </w:p>
              </w:tc>
            </w:tr>
            <w:tr w:rsidR="001829D9" w:rsidRPr="00EF5946" w14:paraId="726E0383" w14:textId="77777777" w:rsidTr="00EF5946">
              <w:tc>
                <w:tcPr>
                  <w:tcW w:w="225" w:type="pct"/>
                  <w:tcBorders>
                    <w:top w:val="outset" w:sz="6" w:space="0" w:color="414142"/>
                    <w:left w:val="outset" w:sz="6" w:space="0" w:color="414142"/>
                    <w:bottom w:val="outset" w:sz="6" w:space="0" w:color="414142"/>
                    <w:right w:val="outset" w:sz="6" w:space="0" w:color="414142"/>
                  </w:tcBorders>
                  <w:hideMark/>
                </w:tcPr>
                <w:p w14:paraId="71FED338"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1.5.</w:t>
                  </w:r>
                </w:p>
              </w:tc>
              <w:tc>
                <w:tcPr>
                  <w:tcW w:w="976" w:type="pct"/>
                  <w:tcBorders>
                    <w:top w:val="outset" w:sz="6" w:space="0" w:color="414142"/>
                    <w:left w:val="outset" w:sz="6" w:space="0" w:color="414142"/>
                    <w:bottom w:val="outset" w:sz="6" w:space="0" w:color="414142"/>
                    <w:right w:val="outset" w:sz="6" w:space="0" w:color="414142"/>
                  </w:tcBorders>
                  <w:hideMark/>
                </w:tcPr>
                <w:p w14:paraId="57FA0BD8"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Strengthening of cooperation between media representatives and the SP contact point for safety of journalists.</w:t>
                  </w:r>
                </w:p>
              </w:tc>
              <w:tc>
                <w:tcPr>
                  <w:tcW w:w="976" w:type="pct"/>
                  <w:tcBorders>
                    <w:top w:val="outset" w:sz="6" w:space="0" w:color="414142"/>
                    <w:left w:val="outset" w:sz="6" w:space="0" w:color="414142"/>
                    <w:bottom w:val="outset" w:sz="6" w:space="0" w:color="414142"/>
                    <w:right w:val="outset" w:sz="6" w:space="0" w:color="414142"/>
                  </w:tcBorders>
                  <w:hideMark/>
                </w:tcPr>
                <w:p w14:paraId="2EA54B17"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Regular cooperation between the SP contact point and media representatives has been established, focusing on awareness of the current situation and exchange of information, while also promoting the understanding of journalists of the need to submit applications to the SP.</w:t>
                  </w:r>
                </w:p>
              </w:tc>
              <w:tc>
                <w:tcPr>
                  <w:tcW w:w="916" w:type="pct"/>
                  <w:tcBorders>
                    <w:top w:val="outset" w:sz="6" w:space="0" w:color="414142"/>
                    <w:left w:val="outset" w:sz="6" w:space="0" w:color="414142"/>
                    <w:bottom w:val="outset" w:sz="6" w:space="0" w:color="414142"/>
                    <w:right w:val="outset" w:sz="6" w:space="0" w:color="414142"/>
                  </w:tcBorders>
                  <w:hideMark/>
                </w:tcPr>
                <w:p w14:paraId="163E813B"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The cooperation memorandum between the State Police and the Latvian Association of Journalists has been updated to ensure ongoing dialogue (</w:t>
                  </w:r>
                  <w:r>
                    <w:rPr>
                      <w:rFonts w:ascii="Times New Roman" w:hAnsi="Times New Roman"/>
                      <w:i/>
                      <w:iCs/>
                      <w:sz w:val="22"/>
                    </w:rPr>
                    <w:t>inter alia</w:t>
                  </w:r>
                  <w:r>
                    <w:rPr>
                      <w:rFonts w:ascii="Times New Roman" w:hAnsi="Times New Roman"/>
                      <w:sz w:val="22"/>
                    </w:rPr>
                    <w:t xml:space="preserve">, inclusion of additional participants and competent officials, authorities and mechanisms, review of the guidelines for cooperation at incident sites, and development of a unified </w:t>
                  </w:r>
                  <w:r>
                    <w:rPr>
                      <w:rFonts w:ascii="Times New Roman" w:hAnsi="Times New Roman"/>
                      <w:sz w:val="22"/>
                    </w:rPr>
                    <w:lastRenderedPageBreak/>
                    <w:t>protocol of action for threatening situations, organisation of joint training and seminars).</w:t>
                  </w:r>
                </w:p>
                <w:p w14:paraId="76F08009"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Regular meetings (at least once every six months or as necessary) of all stakeholders, including the SP and representatives of journalists, are held to discuss the challenges faced by all parties and to plan and implement improvements in addressing problems.</w:t>
                  </w:r>
                </w:p>
              </w:tc>
              <w:tc>
                <w:tcPr>
                  <w:tcW w:w="545" w:type="pct"/>
                  <w:tcBorders>
                    <w:top w:val="outset" w:sz="6" w:space="0" w:color="414142"/>
                    <w:left w:val="outset" w:sz="6" w:space="0" w:color="414142"/>
                    <w:bottom w:val="outset" w:sz="6" w:space="0" w:color="414142"/>
                    <w:right w:val="outset" w:sz="6" w:space="0" w:color="414142"/>
                  </w:tcBorders>
                  <w:hideMark/>
                </w:tcPr>
                <w:p w14:paraId="036CBDAD"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lastRenderedPageBreak/>
                    <w:t>SP,</w:t>
                  </w:r>
                </w:p>
                <w:p w14:paraId="7DB5589B"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MoC</w:t>
                  </w:r>
                </w:p>
              </w:tc>
              <w:tc>
                <w:tcPr>
                  <w:tcW w:w="764" w:type="pct"/>
                  <w:tcBorders>
                    <w:top w:val="outset" w:sz="6" w:space="0" w:color="414142"/>
                    <w:left w:val="outset" w:sz="6" w:space="0" w:color="414142"/>
                    <w:bottom w:val="outset" w:sz="6" w:space="0" w:color="414142"/>
                    <w:right w:val="outset" w:sz="6" w:space="0" w:color="414142"/>
                  </w:tcBorders>
                  <w:hideMark/>
                </w:tcPr>
                <w:p w14:paraId="31152C71"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Professional organisations for organisations</w:t>
                  </w:r>
                </w:p>
              </w:tc>
              <w:tc>
                <w:tcPr>
                  <w:tcW w:w="598" w:type="pct"/>
                  <w:tcBorders>
                    <w:top w:val="outset" w:sz="6" w:space="0" w:color="414142"/>
                    <w:left w:val="outset" w:sz="6" w:space="0" w:color="414142"/>
                    <w:bottom w:val="outset" w:sz="6" w:space="0" w:color="414142"/>
                    <w:right w:val="outset" w:sz="6" w:space="0" w:color="414142"/>
                  </w:tcBorders>
                  <w:hideMark/>
                </w:tcPr>
                <w:p w14:paraId="1456C7E4"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2025</w:t>
                  </w:r>
                </w:p>
                <w:p w14:paraId="603F2B53"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First half of 2026</w:t>
                  </w:r>
                </w:p>
              </w:tc>
            </w:tr>
            <w:tr w:rsidR="001829D9" w:rsidRPr="00EF5946" w14:paraId="52E7FC1E" w14:textId="77777777" w:rsidTr="00EF5946">
              <w:tc>
                <w:tcPr>
                  <w:tcW w:w="225" w:type="pct"/>
                  <w:tcBorders>
                    <w:top w:val="outset" w:sz="6" w:space="0" w:color="414142"/>
                    <w:left w:val="outset" w:sz="6" w:space="0" w:color="414142"/>
                    <w:bottom w:val="outset" w:sz="6" w:space="0" w:color="414142"/>
                    <w:right w:val="outset" w:sz="6" w:space="0" w:color="414142"/>
                  </w:tcBorders>
                  <w:hideMark/>
                </w:tcPr>
                <w:p w14:paraId="0189BC2B"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1.6.</w:t>
                  </w:r>
                </w:p>
              </w:tc>
              <w:tc>
                <w:tcPr>
                  <w:tcW w:w="976" w:type="pct"/>
                  <w:tcBorders>
                    <w:top w:val="outset" w:sz="6" w:space="0" w:color="414142"/>
                    <w:left w:val="outset" w:sz="6" w:space="0" w:color="414142"/>
                    <w:bottom w:val="outset" w:sz="6" w:space="0" w:color="414142"/>
                    <w:right w:val="outset" w:sz="6" w:space="0" w:color="414142"/>
                  </w:tcBorders>
                  <w:hideMark/>
                </w:tcPr>
                <w:p w14:paraId="1C046F9A"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Strengthening the capacity of the SP in addressing safety of journalists.</w:t>
                  </w:r>
                </w:p>
              </w:tc>
              <w:tc>
                <w:tcPr>
                  <w:tcW w:w="976" w:type="pct"/>
                  <w:tcBorders>
                    <w:top w:val="outset" w:sz="6" w:space="0" w:color="414142"/>
                    <w:left w:val="outset" w:sz="6" w:space="0" w:color="414142"/>
                    <w:bottom w:val="outset" w:sz="6" w:space="0" w:color="414142"/>
                    <w:right w:val="outset" w:sz="6" w:space="0" w:color="414142"/>
                  </w:tcBorders>
                  <w:hideMark/>
                </w:tcPr>
                <w:p w14:paraId="713A2057"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An assessment has been carried out on how to ensure the establishment of a specialised mechanism within the SP for addressing safety of journalists.</w:t>
                  </w:r>
                </w:p>
              </w:tc>
              <w:tc>
                <w:tcPr>
                  <w:tcW w:w="916" w:type="pct"/>
                  <w:tcBorders>
                    <w:top w:val="outset" w:sz="6" w:space="0" w:color="414142"/>
                    <w:left w:val="outset" w:sz="6" w:space="0" w:color="414142"/>
                    <w:bottom w:val="outset" w:sz="6" w:space="0" w:color="414142"/>
                    <w:right w:val="outset" w:sz="6" w:space="0" w:color="414142"/>
                  </w:tcBorders>
                  <w:hideMark/>
                </w:tcPr>
                <w:p w14:paraId="5DF79431"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The SP has at least 10 employees who have completed a training course on recognising attacks against journalists and threats to the safety of journalists and who are able to work on issues relating to the safety and protection of journalists.</w:t>
                  </w:r>
                </w:p>
              </w:tc>
              <w:tc>
                <w:tcPr>
                  <w:tcW w:w="545" w:type="pct"/>
                  <w:tcBorders>
                    <w:top w:val="outset" w:sz="6" w:space="0" w:color="414142"/>
                    <w:left w:val="outset" w:sz="6" w:space="0" w:color="414142"/>
                    <w:bottom w:val="outset" w:sz="6" w:space="0" w:color="414142"/>
                    <w:right w:val="outset" w:sz="6" w:space="0" w:color="414142"/>
                  </w:tcBorders>
                  <w:hideMark/>
                </w:tcPr>
                <w:p w14:paraId="7DFCF14A"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SP</w:t>
                  </w:r>
                </w:p>
              </w:tc>
              <w:tc>
                <w:tcPr>
                  <w:tcW w:w="764" w:type="pct"/>
                  <w:tcBorders>
                    <w:top w:val="outset" w:sz="6" w:space="0" w:color="414142"/>
                    <w:left w:val="outset" w:sz="6" w:space="0" w:color="414142"/>
                    <w:bottom w:val="outset" w:sz="6" w:space="0" w:color="414142"/>
                    <w:right w:val="outset" w:sz="6" w:space="0" w:color="414142"/>
                  </w:tcBorders>
                  <w:hideMark/>
                </w:tcPr>
                <w:p w14:paraId="6BC1ADC0" w14:textId="7C93900E"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lang w:val="lv-LV"/>
                    </w:rPr>
                  </w:pPr>
                </w:p>
              </w:tc>
              <w:tc>
                <w:tcPr>
                  <w:tcW w:w="598" w:type="pct"/>
                  <w:tcBorders>
                    <w:top w:val="outset" w:sz="6" w:space="0" w:color="414142"/>
                    <w:left w:val="outset" w:sz="6" w:space="0" w:color="414142"/>
                    <w:bottom w:val="outset" w:sz="6" w:space="0" w:color="414142"/>
                    <w:right w:val="outset" w:sz="6" w:space="0" w:color="414142"/>
                  </w:tcBorders>
                  <w:hideMark/>
                </w:tcPr>
                <w:p w14:paraId="003380FC"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First half of 2026</w:t>
                  </w:r>
                </w:p>
              </w:tc>
            </w:tr>
            <w:tr w:rsidR="001829D9" w:rsidRPr="00EF5946" w14:paraId="63DB4E60" w14:textId="77777777" w:rsidTr="00EF5946">
              <w:tc>
                <w:tcPr>
                  <w:tcW w:w="225" w:type="pct"/>
                  <w:tcBorders>
                    <w:top w:val="outset" w:sz="6" w:space="0" w:color="414142"/>
                    <w:left w:val="outset" w:sz="6" w:space="0" w:color="414142"/>
                    <w:bottom w:val="outset" w:sz="6" w:space="0" w:color="414142"/>
                    <w:right w:val="outset" w:sz="6" w:space="0" w:color="414142"/>
                  </w:tcBorders>
                  <w:hideMark/>
                </w:tcPr>
                <w:p w14:paraId="28BFEA10"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1.7.</w:t>
                  </w:r>
                </w:p>
              </w:tc>
              <w:tc>
                <w:tcPr>
                  <w:tcW w:w="976" w:type="pct"/>
                  <w:tcBorders>
                    <w:top w:val="outset" w:sz="6" w:space="0" w:color="414142"/>
                    <w:left w:val="outset" w:sz="6" w:space="0" w:color="414142"/>
                    <w:bottom w:val="outset" w:sz="6" w:space="0" w:color="414142"/>
                    <w:right w:val="outset" w:sz="6" w:space="0" w:color="414142"/>
                  </w:tcBorders>
                  <w:hideMark/>
                </w:tcPr>
                <w:p w14:paraId="65831D89"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Regular monitoring and assessment of the situation regarding the safety of journalists and other media professionals.</w:t>
                  </w:r>
                </w:p>
              </w:tc>
              <w:tc>
                <w:tcPr>
                  <w:tcW w:w="976" w:type="pct"/>
                  <w:tcBorders>
                    <w:top w:val="outset" w:sz="6" w:space="0" w:color="414142"/>
                    <w:left w:val="outset" w:sz="6" w:space="0" w:color="414142"/>
                    <w:bottom w:val="outset" w:sz="6" w:space="0" w:color="414142"/>
                    <w:right w:val="outset" w:sz="6" w:space="0" w:color="414142"/>
                  </w:tcBorders>
                  <w:hideMark/>
                </w:tcPr>
                <w:p w14:paraId="7210F3AC"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1) A mechanism (working group or coordination council) has been established to ensure regular inter-institutional cooperation and exchange of information on the issues relating </w:t>
                  </w:r>
                  <w:r>
                    <w:rPr>
                      <w:rFonts w:ascii="Times New Roman" w:hAnsi="Times New Roman"/>
                      <w:sz w:val="22"/>
                    </w:rPr>
                    <w:lastRenderedPageBreak/>
                    <w:t>to safety of journalists.</w:t>
                  </w:r>
                </w:p>
                <w:p w14:paraId="0F6104B3"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Regular monitoring and research on the situation regarding safety of journalists in Latvia is ensured.</w:t>
                  </w:r>
                </w:p>
              </w:tc>
              <w:tc>
                <w:tcPr>
                  <w:tcW w:w="916" w:type="pct"/>
                  <w:tcBorders>
                    <w:top w:val="outset" w:sz="6" w:space="0" w:color="414142"/>
                    <w:left w:val="outset" w:sz="6" w:space="0" w:color="414142"/>
                    <w:bottom w:val="outset" w:sz="6" w:space="0" w:color="414142"/>
                    <w:right w:val="outset" w:sz="6" w:space="0" w:color="414142"/>
                  </w:tcBorders>
                  <w:hideMark/>
                </w:tcPr>
                <w:p w14:paraId="17FDFA35"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1) Regular meetings (at least once every six months) to monitor the implementation of the Plan, exchange of information on the current cases of threats to the safety of </w:t>
                  </w:r>
                  <w:r>
                    <w:rPr>
                      <w:rFonts w:ascii="Times New Roman" w:hAnsi="Times New Roman"/>
                      <w:sz w:val="22"/>
                    </w:rPr>
                    <w:lastRenderedPageBreak/>
                    <w:t>journalists, compile examples of good practice, etc.</w:t>
                  </w:r>
                </w:p>
                <w:p w14:paraId="0574790E"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Every three years, an in-depth study of the situation regarding the safety of journalists and other media professionals is carried out (main challenges, self-assessment by journalists of their safety, necessary amendments to the legal framework, taking into account the specificities of the activities of media sector categories).</w:t>
                  </w:r>
                </w:p>
              </w:tc>
              <w:tc>
                <w:tcPr>
                  <w:tcW w:w="545" w:type="pct"/>
                  <w:tcBorders>
                    <w:top w:val="outset" w:sz="6" w:space="0" w:color="414142"/>
                    <w:left w:val="outset" w:sz="6" w:space="0" w:color="414142"/>
                    <w:bottom w:val="outset" w:sz="6" w:space="0" w:color="414142"/>
                    <w:right w:val="outset" w:sz="6" w:space="0" w:color="414142"/>
                  </w:tcBorders>
                  <w:hideMark/>
                </w:tcPr>
                <w:p w14:paraId="6054D198"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lastRenderedPageBreak/>
                    <w:t>MoC, LAJ,</w:t>
                  </w:r>
                </w:p>
                <w:p w14:paraId="30F9A74F"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SP</w:t>
                  </w:r>
                </w:p>
              </w:tc>
              <w:tc>
                <w:tcPr>
                  <w:tcW w:w="764" w:type="pct"/>
                  <w:tcBorders>
                    <w:top w:val="outset" w:sz="6" w:space="0" w:color="414142"/>
                    <w:left w:val="outset" w:sz="6" w:space="0" w:color="414142"/>
                    <w:bottom w:val="outset" w:sz="6" w:space="0" w:color="414142"/>
                    <w:right w:val="outset" w:sz="6" w:space="0" w:color="414142"/>
                  </w:tcBorders>
                  <w:hideMark/>
                </w:tcPr>
                <w:p w14:paraId="74945B89"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MoI, UoL, RSU, Vidzeme University of Applied Sciences</w:t>
                  </w:r>
                </w:p>
              </w:tc>
              <w:tc>
                <w:tcPr>
                  <w:tcW w:w="598" w:type="pct"/>
                  <w:tcBorders>
                    <w:top w:val="outset" w:sz="6" w:space="0" w:color="414142"/>
                    <w:left w:val="outset" w:sz="6" w:space="0" w:color="414142"/>
                    <w:bottom w:val="outset" w:sz="6" w:space="0" w:color="414142"/>
                    <w:right w:val="outset" w:sz="6" w:space="0" w:color="414142"/>
                  </w:tcBorders>
                  <w:hideMark/>
                </w:tcPr>
                <w:p w14:paraId="7A888ECD"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2027</w:t>
                  </w:r>
                </w:p>
              </w:tc>
            </w:tr>
            <w:tr w:rsidR="001829D9" w:rsidRPr="00EF5946" w14:paraId="08CF1200" w14:textId="77777777" w:rsidTr="00EF5946">
              <w:tc>
                <w:tcPr>
                  <w:tcW w:w="225" w:type="pct"/>
                  <w:tcBorders>
                    <w:top w:val="outset" w:sz="6" w:space="0" w:color="414142"/>
                    <w:left w:val="outset" w:sz="6" w:space="0" w:color="414142"/>
                    <w:bottom w:val="outset" w:sz="6" w:space="0" w:color="414142"/>
                    <w:right w:val="outset" w:sz="6" w:space="0" w:color="414142"/>
                  </w:tcBorders>
                  <w:hideMark/>
                </w:tcPr>
                <w:p w14:paraId="6F5A951C"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1.8.</w:t>
                  </w:r>
                </w:p>
              </w:tc>
              <w:tc>
                <w:tcPr>
                  <w:tcW w:w="976" w:type="pct"/>
                  <w:tcBorders>
                    <w:top w:val="outset" w:sz="6" w:space="0" w:color="414142"/>
                    <w:left w:val="outset" w:sz="6" w:space="0" w:color="414142"/>
                    <w:bottom w:val="outset" w:sz="6" w:space="0" w:color="414142"/>
                    <w:right w:val="outset" w:sz="6" w:space="0" w:color="414142"/>
                  </w:tcBorders>
                  <w:hideMark/>
                </w:tcPr>
                <w:p w14:paraId="01174405"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Assessment of the impact of the Plan for the Safety of Journalists and Other Media Professionals.</w:t>
                  </w:r>
                </w:p>
              </w:tc>
              <w:tc>
                <w:tcPr>
                  <w:tcW w:w="976" w:type="pct"/>
                  <w:tcBorders>
                    <w:top w:val="outset" w:sz="6" w:space="0" w:color="414142"/>
                    <w:left w:val="outset" w:sz="6" w:space="0" w:color="414142"/>
                    <w:bottom w:val="outset" w:sz="6" w:space="0" w:color="414142"/>
                    <w:right w:val="outset" w:sz="6" w:space="0" w:color="414142"/>
                  </w:tcBorders>
                  <w:hideMark/>
                </w:tcPr>
                <w:p w14:paraId="74991635"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Assessment of the impact of the Plan is ensured.</w:t>
                  </w:r>
                </w:p>
              </w:tc>
              <w:tc>
                <w:tcPr>
                  <w:tcW w:w="916" w:type="pct"/>
                  <w:tcBorders>
                    <w:top w:val="outset" w:sz="6" w:space="0" w:color="414142"/>
                    <w:left w:val="outset" w:sz="6" w:space="0" w:color="414142"/>
                    <w:bottom w:val="outset" w:sz="6" w:space="0" w:color="414142"/>
                    <w:right w:val="outset" w:sz="6" w:space="0" w:color="414142"/>
                  </w:tcBorders>
                  <w:hideMark/>
                </w:tcPr>
                <w:p w14:paraId="2FF5D768"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Assessment of the implementation of the Plan for the Safety of Journalists and Other Media Professional 2025-2027.</w:t>
                  </w:r>
                </w:p>
              </w:tc>
              <w:tc>
                <w:tcPr>
                  <w:tcW w:w="545" w:type="pct"/>
                  <w:tcBorders>
                    <w:top w:val="outset" w:sz="6" w:space="0" w:color="414142"/>
                    <w:left w:val="outset" w:sz="6" w:space="0" w:color="414142"/>
                    <w:bottom w:val="outset" w:sz="6" w:space="0" w:color="414142"/>
                    <w:right w:val="outset" w:sz="6" w:space="0" w:color="414142"/>
                  </w:tcBorders>
                  <w:hideMark/>
                </w:tcPr>
                <w:p w14:paraId="0555823B"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MoC</w:t>
                  </w:r>
                </w:p>
              </w:tc>
              <w:tc>
                <w:tcPr>
                  <w:tcW w:w="764" w:type="pct"/>
                  <w:tcBorders>
                    <w:top w:val="outset" w:sz="6" w:space="0" w:color="414142"/>
                    <w:left w:val="outset" w:sz="6" w:space="0" w:color="414142"/>
                    <w:bottom w:val="outset" w:sz="6" w:space="0" w:color="414142"/>
                    <w:right w:val="outset" w:sz="6" w:space="0" w:color="414142"/>
                  </w:tcBorders>
                  <w:vAlign w:val="center"/>
                  <w:hideMark/>
                </w:tcPr>
                <w:p w14:paraId="3C71D5EB" w14:textId="440A663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lang w:val="lv-LV"/>
                    </w:rPr>
                  </w:pPr>
                </w:p>
              </w:tc>
              <w:tc>
                <w:tcPr>
                  <w:tcW w:w="598" w:type="pct"/>
                  <w:tcBorders>
                    <w:top w:val="outset" w:sz="6" w:space="0" w:color="414142"/>
                    <w:left w:val="outset" w:sz="6" w:space="0" w:color="414142"/>
                    <w:bottom w:val="outset" w:sz="6" w:space="0" w:color="414142"/>
                    <w:right w:val="outset" w:sz="6" w:space="0" w:color="414142"/>
                  </w:tcBorders>
                  <w:hideMark/>
                </w:tcPr>
                <w:p w14:paraId="762872F5"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2028</w:t>
                  </w:r>
                </w:p>
              </w:tc>
            </w:tr>
            <w:tr w:rsidR="001829D9" w:rsidRPr="00EF5946" w14:paraId="4FF52A06" w14:textId="77777777" w:rsidTr="00EF5946">
              <w:tc>
                <w:tcPr>
                  <w:tcW w:w="225" w:type="pct"/>
                  <w:tcBorders>
                    <w:top w:val="outset" w:sz="6" w:space="0" w:color="414142"/>
                    <w:left w:val="outset" w:sz="6" w:space="0" w:color="414142"/>
                    <w:bottom w:val="outset" w:sz="6" w:space="0" w:color="414142"/>
                    <w:right w:val="outset" w:sz="6" w:space="0" w:color="414142"/>
                  </w:tcBorders>
                  <w:hideMark/>
                </w:tcPr>
                <w:p w14:paraId="0AF23A2F"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1.9.</w:t>
                  </w:r>
                </w:p>
              </w:tc>
              <w:tc>
                <w:tcPr>
                  <w:tcW w:w="976" w:type="pct"/>
                  <w:tcBorders>
                    <w:top w:val="outset" w:sz="6" w:space="0" w:color="414142"/>
                    <w:left w:val="outset" w:sz="6" w:space="0" w:color="414142"/>
                    <w:bottom w:val="outset" w:sz="6" w:space="0" w:color="414142"/>
                    <w:right w:val="outset" w:sz="6" w:space="0" w:color="414142"/>
                  </w:tcBorders>
                  <w:hideMark/>
                </w:tcPr>
                <w:p w14:paraId="09AEC8B0"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Ensuring the operation of the national contact point for the safety of journalists.</w:t>
                  </w:r>
                </w:p>
              </w:tc>
              <w:tc>
                <w:tcPr>
                  <w:tcW w:w="976" w:type="pct"/>
                  <w:tcBorders>
                    <w:top w:val="outset" w:sz="6" w:space="0" w:color="414142"/>
                    <w:left w:val="outset" w:sz="6" w:space="0" w:color="414142"/>
                    <w:bottom w:val="outset" w:sz="6" w:space="0" w:color="414142"/>
                    <w:right w:val="outset" w:sz="6" w:space="0" w:color="414142"/>
                  </w:tcBorders>
                  <w:hideMark/>
                </w:tcPr>
                <w:p w14:paraId="1155B07A"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Regular communication with journalists and other media professionals and rapid response in cases of threats to the safety of journalists is ensured.</w:t>
                  </w:r>
                </w:p>
                <w:p w14:paraId="1F5FF610"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2) Quick communication with law enforcement authorities is ensured for effective </w:t>
                  </w:r>
                  <w:r>
                    <w:rPr>
                      <w:rFonts w:ascii="Times New Roman" w:hAnsi="Times New Roman"/>
                      <w:sz w:val="22"/>
                    </w:rPr>
                    <w:lastRenderedPageBreak/>
                    <w:t>prevention and response.</w:t>
                  </w:r>
                </w:p>
                <w:p w14:paraId="3F6F9110"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3) Regular exchange of information between institutions.</w:t>
                  </w:r>
                </w:p>
              </w:tc>
              <w:tc>
                <w:tcPr>
                  <w:tcW w:w="916" w:type="pct"/>
                  <w:tcBorders>
                    <w:top w:val="outset" w:sz="6" w:space="0" w:color="414142"/>
                    <w:left w:val="outset" w:sz="6" w:space="0" w:color="414142"/>
                    <w:bottom w:val="outset" w:sz="6" w:space="0" w:color="414142"/>
                    <w:right w:val="outset" w:sz="6" w:space="0" w:color="414142"/>
                  </w:tcBorders>
                  <w:hideMark/>
                </w:tcPr>
                <w:p w14:paraId="361CF711"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1) Regular dialogue with journalists, other media professionals, and law enforcement authorities regarding safety issues of journalists.</w:t>
                  </w:r>
                </w:p>
                <w:p w14:paraId="103F225E"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2) Involvement in the annual monitoring and assessment of the situation regarding safety </w:t>
                  </w:r>
                  <w:r>
                    <w:rPr>
                      <w:rFonts w:ascii="Times New Roman" w:hAnsi="Times New Roman"/>
                      <w:sz w:val="22"/>
                    </w:rPr>
                    <w:lastRenderedPageBreak/>
                    <w:t>of journalists: identification of risks to journalists and types of attacks, determination of their frequency, reporting activity, number of applications reviewed and infringement cases initiated, and other issues.</w:t>
                  </w:r>
                </w:p>
                <w:p w14:paraId="611625CC"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3) Clearly defined and transparent structures and models for effective cooperation with law enforcement authorities have been established (for example, cooperation with the SP).</w:t>
                  </w:r>
                </w:p>
              </w:tc>
              <w:tc>
                <w:tcPr>
                  <w:tcW w:w="545" w:type="pct"/>
                  <w:tcBorders>
                    <w:top w:val="outset" w:sz="6" w:space="0" w:color="414142"/>
                    <w:left w:val="outset" w:sz="6" w:space="0" w:color="414142"/>
                    <w:bottom w:val="outset" w:sz="6" w:space="0" w:color="414142"/>
                    <w:right w:val="outset" w:sz="6" w:space="0" w:color="414142"/>
                  </w:tcBorders>
                  <w:hideMark/>
                </w:tcPr>
                <w:p w14:paraId="29B4DF0C"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lastRenderedPageBreak/>
                    <w:t>MoC</w:t>
                  </w:r>
                </w:p>
              </w:tc>
              <w:tc>
                <w:tcPr>
                  <w:tcW w:w="764" w:type="pct"/>
                  <w:tcBorders>
                    <w:top w:val="outset" w:sz="6" w:space="0" w:color="414142"/>
                    <w:left w:val="outset" w:sz="6" w:space="0" w:color="414142"/>
                    <w:bottom w:val="outset" w:sz="6" w:space="0" w:color="414142"/>
                    <w:right w:val="outset" w:sz="6" w:space="0" w:color="414142"/>
                  </w:tcBorders>
                  <w:hideMark/>
                </w:tcPr>
                <w:p w14:paraId="1ADDA455" w14:textId="77777777" w:rsidR="001829D9" w:rsidRPr="00EF5946"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Contact point for safety of journalists, SP</w:t>
                  </w:r>
                </w:p>
              </w:tc>
              <w:tc>
                <w:tcPr>
                  <w:tcW w:w="598" w:type="pct"/>
                  <w:tcBorders>
                    <w:top w:val="outset" w:sz="6" w:space="0" w:color="414142"/>
                    <w:left w:val="outset" w:sz="6" w:space="0" w:color="414142"/>
                    <w:bottom w:val="outset" w:sz="6" w:space="0" w:color="414142"/>
                    <w:right w:val="outset" w:sz="6" w:space="0" w:color="414142"/>
                  </w:tcBorders>
                  <w:hideMark/>
                </w:tcPr>
                <w:p w14:paraId="43F6039B" w14:textId="77777777" w:rsidR="001829D9" w:rsidRPr="00EF5946"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2026</w:t>
                  </w:r>
                </w:p>
              </w:tc>
            </w:tr>
          </w:tbl>
          <w:p w14:paraId="0B5A046C" w14:textId="77777777" w:rsidR="001829D9" w:rsidRPr="0014687A" w:rsidRDefault="001829D9" w:rsidP="00E4788B">
            <w:pPr>
              <w:keepNext/>
              <w:keepLines/>
              <w:spacing w:after="0" w:line="240" w:lineRule="auto"/>
              <w:jc w:val="both"/>
              <w:rPr>
                <w:rFonts w:ascii="Times New Roman" w:hAnsi="Times New Roman"/>
                <w:noProof/>
                <w:vanish/>
                <w:kern w:val="0"/>
                <w:lang w:val="lv-LV"/>
              </w:rPr>
            </w:pP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90"/>
              <w:gridCol w:w="1258"/>
              <w:gridCol w:w="1657"/>
              <w:gridCol w:w="1977"/>
              <w:gridCol w:w="819"/>
              <w:gridCol w:w="1230"/>
              <w:gridCol w:w="1734"/>
            </w:tblGrid>
            <w:tr w:rsidR="001829D9" w:rsidRPr="0014687A" w14:paraId="302C3430" w14:textId="77777777" w:rsidTr="006A69E1">
              <w:trPr>
                <w:trHeight w:val="300"/>
              </w:trPr>
              <w:tc>
                <w:tcPr>
                  <w:tcW w:w="0" w:type="auto"/>
                  <w:gridSpan w:val="2"/>
                  <w:tcBorders>
                    <w:top w:val="nil"/>
                    <w:left w:val="nil"/>
                    <w:bottom w:val="outset" w:sz="6" w:space="0" w:color="414142"/>
                    <w:right w:val="nil"/>
                  </w:tcBorders>
                  <w:vAlign w:val="center"/>
                  <w:hideMark/>
                </w:tcPr>
                <w:p w14:paraId="1768475A" w14:textId="77777777" w:rsidR="001829D9" w:rsidRPr="0014687A" w:rsidRDefault="001829D9" w:rsidP="00DC118F">
                  <w:pPr>
                    <w:keepNext/>
                    <w:keepLines/>
                    <w:framePr w:hSpace="180" w:wrap="around" w:hAnchor="margin" w:y="1052"/>
                    <w:spacing w:after="0" w:line="240" w:lineRule="auto"/>
                    <w:jc w:val="both"/>
                    <w:rPr>
                      <w:rFonts w:ascii="Times New Roman" w:hAnsi="Times New Roman"/>
                      <w:noProof/>
                      <w:kern w:val="0"/>
                    </w:rPr>
                  </w:pPr>
                  <w:r>
                    <w:rPr>
                      <w:rFonts w:ascii="Times New Roman" w:hAnsi="Times New Roman"/>
                    </w:rPr>
                    <w:t> </w:t>
                  </w:r>
                </w:p>
              </w:tc>
              <w:tc>
                <w:tcPr>
                  <w:tcW w:w="0" w:type="auto"/>
                  <w:gridSpan w:val="5"/>
                  <w:tcBorders>
                    <w:top w:val="nil"/>
                    <w:left w:val="nil"/>
                    <w:bottom w:val="outset" w:sz="6" w:space="0" w:color="414142"/>
                    <w:right w:val="nil"/>
                  </w:tcBorders>
                  <w:vAlign w:val="center"/>
                  <w:hideMark/>
                </w:tcPr>
                <w:p w14:paraId="1686104E" w14:textId="77777777" w:rsidR="001829D9" w:rsidRPr="0014687A" w:rsidRDefault="001829D9" w:rsidP="00DC118F">
                  <w:pPr>
                    <w:keepNext/>
                    <w:keepLines/>
                    <w:framePr w:hSpace="180" w:wrap="around" w:hAnchor="margin" w:y="1052"/>
                    <w:spacing w:after="0" w:line="240" w:lineRule="auto"/>
                    <w:jc w:val="both"/>
                    <w:rPr>
                      <w:rFonts w:ascii="Times New Roman" w:hAnsi="Times New Roman"/>
                      <w:noProof/>
                      <w:kern w:val="0"/>
                    </w:rPr>
                  </w:pPr>
                  <w:r>
                    <w:rPr>
                      <w:rFonts w:ascii="Times New Roman" w:hAnsi="Times New Roman"/>
                    </w:rPr>
                    <w:t> </w:t>
                  </w:r>
                </w:p>
              </w:tc>
            </w:tr>
            <w:tr w:rsidR="001829D9" w:rsidRPr="000C1F52" w14:paraId="54724FAD" w14:textId="77777777" w:rsidTr="006A69E1">
              <w:tc>
                <w:tcPr>
                  <w:tcW w:w="0" w:type="auto"/>
                  <w:gridSpan w:val="2"/>
                  <w:tcBorders>
                    <w:top w:val="outset" w:sz="6" w:space="0" w:color="414142"/>
                    <w:left w:val="outset" w:sz="6" w:space="0" w:color="414142"/>
                    <w:bottom w:val="outset" w:sz="6" w:space="0" w:color="414142"/>
                    <w:right w:val="outset" w:sz="6" w:space="0" w:color="414142"/>
                  </w:tcBorders>
                  <w:shd w:val="clear" w:color="auto" w:fill="9CC2E5"/>
                  <w:vAlign w:val="center"/>
                  <w:hideMark/>
                </w:tcPr>
                <w:p w14:paraId="2ADAE397" w14:textId="77777777" w:rsidR="001829D9" w:rsidRPr="000C1F52"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2. Action Direction</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9CC2E5"/>
                  <w:vAlign w:val="center"/>
                  <w:hideMark/>
                </w:tcPr>
                <w:p w14:paraId="2A59DCA4" w14:textId="77777777" w:rsidR="001829D9" w:rsidRPr="000C1F52"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Awareness-raising and educational measures on the issues of safety and protection of journalists</w:t>
                  </w:r>
                </w:p>
              </w:tc>
            </w:tr>
            <w:tr w:rsidR="001829D9" w:rsidRPr="000C1F52" w14:paraId="5CB4D854" w14:textId="77777777" w:rsidTr="006A69E1">
              <w:tc>
                <w:tcPr>
                  <w:tcW w:w="0" w:type="auto"/>
                  <w:gridSpan w:val="2"/>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4067805B" w14:textId="77777777" w:rsidR="001829D9" w:rsidRPr="000C1F52"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Policy results of Action Direction 2</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5DB3FB19"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Society, law enforcement authorities, and journalists have a better understanding of the safety and protection of journalists and other media professionals and of the importance thereof for full and effective performance of the professional work of journalists in informing the society.</w:t>
                  </w:r>
                </w:p>
              </w:tc>
            </w:tr>
            <w:tr w:rsidR="001829D9" w:rsidRPr="000C1F52" w14:paraId="4B73B82E" w14:textId="77777777" w:rsidTr="006A69E1">
              <w:tc>
                <w:tcPr>
                  <w:tcW w:w="0" w:type="auto"/>
                  <w:gridSpan w:val="2"/>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20DBFE16" w14:textId="77777777" w:rsidR="001829D9" w:rsidRPr="000C1F52"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Performance indicators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32AF573A" w14:textId="77777777" w:rsidR="001829D9" w:rsidRPr="00502394" w:rsidRDefault="001829D9" w:rsidP="00DC118F">
                  <w:pPr>
                    <w:keepNext/>
                    <w:keepLines/>
                    <w:framePr w:hSpace="180" w:wrap="around" w:hAnchor="margin" w:y="1052"/>
                    <w:spacing w:after="0" w:line="240" w:lineRule="auto"/>
                    <w:jc w:val="both"/>
                    <w:rPr>
                      <w:rFonts w:ascii="Times New Roman" w:hAnsi="Times New Roman"/>
                      <w:i/>
                      <w:iCs/>
                      <w:noProof/>
                      <w:kern w:val="0"/>
                      <w:sz w:val="22"/>
                      <w:szCs w:val="22"/>
                    </w:rPr>
                  </w:pPr>
                  <w:r>
                    <w:rPr>
                      <w:rFonts w:ascii="Times New Roman" w:hAnsi="Times New Roman"/>
                      <w:sz w:val="22"/>
                    </w:rPr>
                    <w:t>- </w:t>
                  </w:r>
                  <w:r>
                    <w:rPr>
                      <w:rFonts w:ascii="Times New Roman" w:hAnsi="Times New Roman"/>
                      <w:i/>
                      <w:sz w:val="22"/>
                    </w:rPr>
                    <w:t>Improved awareness of the society (for example, students, social groups affected by inequality of opportunities, etc.), opinion leaders (for example, members of parliament, politicians, representatives of civil society), and officials and employees of law enforcement authorities (including judges, prosecutors, police officers) regarding the work of journalists and the importance of their safety in a democratic society.</w:t>
                  </w:r>
                </w:p>
                <w:p w14:paraId="0BB21F9E"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w:t>
                  </w:r>
                  <w:r>
                    <w:rPr>
                      <w:rFonts w:ascii="Times New Roman" w:hAnsi="Times New Roman"/>
                      <w:i/>
                      <w:sz w:val="22"/>
                    </w:rPr>
                    <w:t>A declining trend in the number of unreported cases, with an increase in the number of cases registered by the SP regarding attacks and threats against journalists (in 2019 – 3 registered cases, in 2023 – 1 registered case).</w:t>
                  </w:r>
                </w:p>
              </w:tc>
            </w:tr>
            <w:tr w:rsidR="001829D9" w:rsidRPr="000C1F52" w14:paraId="7732ADD4" w14:textId="77777777" w:rsidTr="006A69E1">
              <w:tc>
                <w:tcPr>
                  <w:tcW w:w="150" w:type="pct"/>
                  <w:tcBorders>
                    <w:top w:val="outset" w:sz="6" w:space="0" w:color="414142"/>
                    <w:left w:val="outset" w:sz="6" w:space="0" w:color="414142"/>
                    <w:bottom w:val="outset" w:sz="6" w:space="0" w:color="414142"/>
                    <w:right w:val="outset" w:sz="6" w:space="0" w:color="414142"/>
                  </w:tcBorders>
                  <w:hideMark/>
                </w:tcPr>
                <w:p w14:paraId="316D9700"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2.1.</w:t>
                  </w:r>
                </w:p>
              </w:tc>
              <w:tc>
                <w:tcPr>
                  <w:tcW w:w="850" w:type="pct"/>
                  <w:tcBorders>
                    <w:top w:val="outset" w:sz="6" w:space="0" w:color="414142"/>
                    <w:left w:val="outset" w:sz="6" w:space="0" w:color="414142"/>
                    <w:bottom w:val="outset" w:sz="6" w:space="0" w:color="414142"/>
                    <w:right w:val="outset" w:sz="6" w:space="0" w:color="414142"/>
                  </w:tcBorders>
                  <w:hideMark/>
                </w:tcPr>
                <w:p w14:paraId="5446B01E"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Building public awareness about the safety of journalists by encouraging public discussions on the role of </w:t>
                  </w:r>
                  <w:r>
                    <w:rPr>
                      <w:rFonts w:ascii="Times New Roman" w:hAnsi="Times New Roman"/>
                      <w:sz w:val="22"/>
                    </w:rPr>
                    <w:lastRenderedPageBreak/>
                    <w:t>journalists and the role of the media in strengthening democracy.</w:t>
                  </w:r>
                </w:p>
              </w:tc>
              <w:tc>
                <w:tcPr>
                  <w:tcW w:w="1500" w:type="pct"/>
                  <w:tcBorders>
                    <w:top w:val="outset" w:sz="6" w:space="0" w:color="414142"/>
                    <w:left w:val="outset" w:sz="6" w:space="0" w:color="414142"/>
                    <w:bottom w:val="outset" w:sz="6" w:space="0" w:color="414142"/>
                    <w:right w:val="outset" w:sz="6" w:space="0" w:color="414142"/>
                  </w:tcBorders>
                  <w:hideMark/>
                </w:tcPr>
                <w:p w14:paraId="36DF55ED"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Encouraging discussions between NGOs, active citizens, and the media on the place and role of professional journalists, journalism, and the media in a </w:t>
                  </w:r>
                  <w:r>
                    <w:rPr>
                      <w:rFonts w:ascii="Times New Roman" w:hAnsi="Times New Roman"/>
                      <w:sz w:val="22"/>
                    </w:rPr>
                    <w:lastRenderedPageBreak/>
                    <w:t>democratic society, thereby building awareness among various social groups (including young people, educators, opinion leaders, politicians, etc.).</w:t>
                  </w:r>
                </w:p>
              </w:tc>
              <w:tc>
                <w:tcPr>
                  <w:tcW w:w="1450" w:type="pct"/>
                  <w:tcBorders>
                    <w:top w:val="outset" w:sz="6" w:space="0" w:color="414142"/>
                    <w:left w:val="outset" w:sz="6" w:space="0" w:color="414142"/>
                    <w:bottom w:val="outset" w:sz="6" w:space="0" w:color="414142"/>
                    <w:right w:val="outset" w:sz="6" w:space="0" w:color="414142"/>
                  </w:tcBorders>
                  <w:hideMark/>
                </w:tcPr>
                <w:p w14:paraId="30F03592"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1) Every year, at least one seminar for representatives of the society (for example, NGOs, at schools, etc.) is held in one of the regions of Latvia in cooperation with journalists and the media.</w:t>
                  </w:r>
                </w:p>
                <w:p w14:paraId="0A43FF07"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2) Public information and education campaigns, linking them to international days, such as World Press Freedom Day (3 May), the International Day to End Impunity for Crimes against Journalists (2 November), and the International Day for Universal Access to Information (28 September).</w:t>
                  </w:r>
                </w:p>
              </w:tc>
              <w:tc>
                <w:tcPr>
                  <w:tcW w:w="200" w:type="pct"/>
                  <w:tcBorders>
                    <w:top w:val="outset" w:sz="6" w:space="0" w:color="414142"/>
                    <w:left w:val="outset" w:sz="6" w:space="0" w:color="414142"/>
                    <w:bottom w:val="outset" w:sz="6" w:space="0" w:color="414142"/>
                    <w:right w:val="outset" w:sz="6" w:space="0" w:color="414142"/>
                  </w:tcBorders>
                  <w:hideMark/>
                </w:tcPr>
                <w:p w14:paraId="6D9B72FA"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lastRenderedPageBreak/>
                    <w:t>MoC</w:t>
                  </w:r>
                </w:p>
              </w:tc>
              <w:tc>
                <w:tcPr>
                  <w:tcW w:w="400" w:type="pct"/>
                  <w:tcBorders>
                    <w:top w:val="outset" w:sz="6" w:space="0" w:color="414142"/>
                    <w:left w:val="outset" w:sz="6" w:space="0" w:color="414142"/>
                    <w:bottom w:val="outset" w:sz="6" w:space="0" w:color="414142"/>
                    <w:right w:val="outset" w:sz="6" w:space="0" w:color="414142"/>
                  </w:tcBorders>
                  <w:hideMark/>
                </w:tcPr>
                <w:p w14:paraId="7F96CCF0"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Professional organisations for media and journalists</w:t>
                  </w:r>
                </w:p>
              </w:tc>
              <w:tc>
                <w:tcPr>
                  <w:tcW w:w="250" w:type="pct"/>
                  <w:tcBorders>
                    <w:top w:val="outset" w:sz="6" w:space="0" w:color="414142"/>
                    <w:left w:val="outset" w:sz="6" w:space="0" w:color="414142"/>
                    <w:bottom w:val="outset" w:sz="6" w:space="0" w:color="414142"/>
                    <w:right w:val="outset" w:sz="6" w:space="0" w:color="414142"/>
                  </w:tcBorders>
                  <w:hideMark/>
                </w:tcPr>
                <w:p w14:paraId="57411796"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2027</w:t>
                  </w:r>
                </w:p>
              </w:tc>
            </w:tr>
            <w:tr w:rsidR="001829D9" w:rsidRPr="000C1F52" w14:paraId="6584378A" w14:textId="77777777" w:rsidTr="006A69E1">
              <w:tc>
                <w:tcPr>
                  <w:tcW w:w="150" w:type="pct"/>
                  <w:tcBorders>
                    <w:top w:val="outset" w:sz="6" w:space="0" w:color="414142"/>
                    <w:left w:val="outset" w:sz="6" w:space="0" w:color="414142"/>
                    <w:bottom w:val="outset" w:sz="6" w:space="0" w:color="414142"/>
                    <w:right w:val="outset" w:sz="6" w:space="0" w:color="414142"/>
                  </w:tcBorders>
                  <w:hideMark/>
                </w:tcPr>
                <w:p w14:paraId="6E43A423"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2.2.</w:t>
                  </w:r>
                </w:p>
              </w:tc>
              <w:tc>
                <w:tcPr>
                  <w:tcW w:w="850" w:type="pct"/>
                  <w:tcBorders>
                    <w:top w:val="outset" w:sz="6" w:space="0" w:color="414142"/>
                    <w:left w:val="outset" w:sz="6" w:space="0" w:color="414142"/>
                    <w:bottom w:val="outset" w:sz="6" w:space="0" w:color="414142"/>
                    <w:right w:val="outset" w:sz="6" w:space="0" w:color="414142"/>
                  </w:tcBorders>
                  <w:hideMark/>
                </w:tcPr>
                <w:p w14:paraId="33FCB1F3"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Informative and educational activities for employees of law enforcement authorities (prosecutors, judges, police officers, etc.).</w:t>
                  </w:r>
                </w:p>
              </w:tc>
              <w:tc>
                <w:tcPr>
                  <w:tcW w:w="1500" w:type="pct"/>
                  <w:tcBorders>
                    <w:top w:val="outset" w:sz="6" w:space="0" w:color="414142"/>
                    <w:left w:val="outset" w:sz="6" w:space="0" w:color="414142"/>
                    <w:bottom w:val="outset" w:sz="6" w:space="0" w:color="414142"/>
                    <w:right w:val="outset" w:sz="6" w:space="0" w:color="414142"/>
                  </w:tcBorders>
                  <w:hideMark/>
                </w:tcPr>
                <w:p w14:paraId="00438C07"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Measures for raising professional qualifications are provided, including the development of informative and educational training materials for target groups of employees of law enforcement authorities on the safety and protection of journalists (rights, duties, ethics of journalists, professional procedures in working with information and sources), including SLAPP.</w:t>
                  </w:r>
                </w:p>
              </w:tc>
              <w:tc>
                <w:tcPr>
                  <w:tcW w:w="1450" w:type="pct"/>
                  <w:tcBorders>
                    <w:top w:val="outset" w:sz="6" w:space="0" w:color="414142"/>
                    <w:left w:val="outset" w:sz="6" w:space="0" w:color="414142"/>
                    <w:bottom w:val="outset" w:sz="6" w:space="0" w:color="414142"/>
                    <w:right w:val="outset" w:sz="6" w:space="0" w:color="414142"/>
                  </w:tcBorders>
                  <w:hideMark/>
                </w:tcPr>
                <w:p w14:paraId="3A5F865D"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Every year, training on the safety of journalists and the role of the media in a democratic state is provided for at least 10–12 police officers.</w:t>
                  </w:r>
                </w:p>
                <w:p w14:paraId="7DB282DD"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Judges and prosecutors (and, if necessary, also other law enforcement authorities) are provided with access to educational materials on the safety and protection of journalists, prepared with the support of the Ministry of Culture.</w:t>
                  </w:r>
                </w:p>
              </w:tc>
              <w:tc>
                <w:tcPr>
                  <w:tcW w:w="200" w:type="pct"/>
                  <w:tcBorders>
                    <w:top w:val="outset" w:sz="6" w:space="0" w:color="414142"/>
                    <w:left w:val="outset" w:sz="6" w:space="0" w:color="414142"/>
                    <w:bottom w:val="outset" w:sz="6" w:space="0" w:color="414142"/>
                    <w:right w:val="outset" w:sz="6" w:space="0" w:color="414142"/>
                  </w:tcBorders>
                  <w:hideMark/>
                </w:tcPr>
                <w:p w14:paraId="445341C9"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1) SP</w:t>
                  </w:r>
                </w:p>
                <w:p w14:paraId="490F8C44"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2) MoC</w:t>
                  </w:r>
                </w:p>
              </w:tc>
              <w:tc>
                <w:tcPr>
                  <w:tcW w:w="400" w:type="pct"/>
                  <w:tcBorders>
                    <w:top w:val="outset" w:sz="6" w:space="0" w:color="414142"/>
                    <w:left w:val="outset" w:sz="6" w:space="0" w:color="414142"/>
                    <w:bottom w:val="outset" w:sz="6" w:space="0" w:color="414142"/>
                    <w:right w:val="outset" w:sz="6" w:space="0" w:color="414142"/>
                  </w:tcBorders>
                  <w:hideMark/>
                </w:tcPr>
                <w:p w14:paraId="7484FB25"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1) Internal Security Academy, MoC, LAJ</w:t>
                  </w:r>
                </w:p>
                <w:p w14:paraId="2CA3B09B"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2) MoJ, Judicial Academy, OPG, LAJ</w:t>
                  </w:r>
                </w:p>
              </w:tc>
              <w:tc>
                <w:tcPr>
                  <w:tcW w:w="250" w:type="pct"/>
                  <w:tcBorders>
                    <w:top w:val="outset" w:sz="6" w:space="0" w:color="414142"/>
                    <w:left w:val="outset" w:sz="6" w:space="0" w:color="414142"/>
                    <w:bottom w:val="outset" w:sz="6" w:space="0" w:color="414142"/>
                    <w:right w:val="outset" w:sz="6" w:space="0" w:color="414142"/>
                  </w:tcBorders>
                  <w:hideMark/>
                </w:tcPr>
                <w:p w14:paraId="1EBAEF05"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First half of 2026</w:t>
                  </w:r>
                </w:p>
                <w:p w14:paraId="04705BF3"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2026</w:t>
                  </w:r>
                </w:p>
              </w:tc>
            </w:tr>
            <w:tr w:rsidR="001829D9" w:rsidRPr="000C1F52" w14:paraId="62816BDA" w14:textId="77777777" w:rsidTr="006A69E1">
              <w:tc>
                <w:tcPr>
                  <w:tcW w:w="150" w:type="pct"/>
                  <w:tcBorders>
                    <w:top w:val="outset" w:sz="6" w:space="0" w:color="414142"/>
                    <w:left w:val="outset" w:sz="6" w:space="0" w:color="414142"/>
                    <w:bottom w:val="outset" w:sz="6" w:space="0" w:color="414142"/>
                    <w:right w:val="outset" w:sz="6" w:space="0" w:color="414142"/>
                  </w:tcBorders>
                  <w:hideMark/>
                </w:tcPr>
                <w:p w14:paraId="1C53A72A"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2.3.</w:t>
                  </w:r>
                </w:p>
              </w:tc>
              <w:tc>
                <w:tcPr>
                  <w:tcW w:w="850" w:type="pct"/>
                  <w:tcBorders>
                    <w:top w:val="outset" w:sz="6" w:space="0" w:color="414142"/>
                    <w:left w:val="outset" w:sz="6" w:space="0" w:color="414142"/>
                    <w:bottom w:val="outset" w:sz="6" w:space="0" w:color="414142"/>
                    <w:right w:val="outset" w:sz="6" w:space="0" w:color="414142"/>
                  </w:tcBorders>
                  <w:hideMark/>
                </w:tcPr>
                <w:p w14:paraId="5040BDAA"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Promoting cooperation between the media and the police in identifying threats to journalists and preventing attacks.</w:t>
                  </w:r>
                </w:p>
              </w:tc>
              <w:tc>
                <w:tcPr>
                  <w:tcW w:w="1500" w:type="pct"/>
                  <w:tcBorders>
                    <w:top w:val="outset" w:sz="6" w:space="0" w:color="414142"/>
                    <w:left w:val="outset" w:sz="6" w:space="0" w:color="414142"/>
                    <w:bottom w:val="outset" w:sz="6" w:space="0" w:color="414142"/>
                    <w:right w:val="outset" w:sz="6" w:space="0" w:color="414142"/>
                  </w:tcBorders>
                  <w:hideMark/>
                </w:tcPr>
                <w:p w14:paraId="5EB90091"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Provision of supporting materials – guidelines and other tools – for the protection of journalists against attacks and for facilitated identification and description of incidents that have occurred.</w:t>
                  </w:r>
                </w:p>
              </w:tc>
              <w:tc>
                <w:tcPr>
                  <w:tcW w:w="1450" w:type="pct"/>
                  <w:tcBorders>
                    <w:top w:val="outset" w:sz="6" w:space="0" w:color="414142"/>
                    <w:left w:val="outset" w:sz="6" w:space="0" w:color="414142"/>
                    <w:bottom w:val="outset" w:sz="6" w:space="0" w:color="414142"/>
                    <w:right w:val="outset" w:sz="6" w:space="0" w:color="414142"/>
                  </w:tcBorders>
                  <w:hideMark/>
                </w:tcPr>
                <w:p w14:paraId="7A57A465"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Guidelines (algorithms) have been prepared for cooperation between police officers and media professionals in cases of threats to the safety of journalists.</w:t>
                  </w:r>
                </w:p>
                <w:p w14:paraId="0F4AC236"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2) User-friendly application forms have been developed for journalists to use when contacting law </w:t>
                  </w:r>
                  <w:r>
                    <w:rPr>
                      <w:rFonts w:ascii="Times New Roman" w:hAnsi="Times New Roman"/>
                      <w:sz w:val="22"/>
                    </w:rPr>
                    <w:lastRenderedPageBreak/>
                    <w:t>enforcement authorities.</w:t>
                  </w:r>
                </w:p>
              </w:tc>
              <w:tc>
                <w:tcPr>
                  <w:tcW w:w="200" w:type="pct"/>
                  <w:tcBorders>
                    <w:top w:val="outset" w:sz="6" w:space="0" w:color="414142"/>
                    <w:left w:val="outset" w:sz="6" w:space="0" w:color="414142"/>
                    <w:bottom w:val="outset" w:sz="6" w:space="0" w:color="414142"/>
                    <w:right w:val="outset" w:sz="6" w:space="0" w:color="414142"/>
                  </w:tcBorders>
                  <w:hideMark/>
                </w:tcPr>
                <w:p w14:paraId="42094D7C"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lastRenderedPageBreak/>
                    <w:t>MoC</w:t>
                  </w:r>
                </w:p>
              </w:tc>
              <w:tc>
                <w:tcPr>
                  <w:tcW w:w="400" w:type="pct"/>
                  <w:tcBorders>
                    <w:top w:val="outset" w:sz="6" w:space="0" w:color="414142"/>
                    <w:left w:val="outset" w:sz="6" w:space="0" w:color="414142"/>
                    <w:bottom w:val="outset" w:sz="6" w:space="0" w:color="414142"/>
                    <w:right w:val="outset" w:sz="6" w:space="0" w:color="414142"/>
                  </w:tcBorders>
                  <w:hideMark/>
                </w:tcPr>
                <w:p w14:paraId="79EE6CE7"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SP, LAJ, MoI</w:t>
                  </w:r>
                </w:p>
              </w:tc>
              <w:tc>
                <w:tcPr>
                  <w:tcW w:w="250" w:type="pct"/>
                  <w:tcBorders>
                    <w:top w:val="outset" w:sz="6" w:space="0" w:color="414142"/>
                    <w:left w:val="outset" w:sz="6" w:space="0" w:color="414142"/>
                    <w:bottom w:val="outset" w:sz="6" w:space="0" w:color="414142"/>
                    <w:right w:val="outset" w:sz="6" w:space="0" w:color="414142"/>
                  </w:tcBorders>
                  <w:hideMark/>
                </w:tcPr>
                <w:p w14:paraId="4AD4D879"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First half of 2026</w:t>
                  </w:r>
                </w:p>
              </w:tc>
            </w:tr>
            <w:tr w:rsidR="001829D9" w:rsidRPr="000C1F52" w14:paraId="07DF3FE5" w14:textId="77777777" w:rsidTr="006A69E1">
              <w:tc>
                <w:tcPr>
                  <w:tcW w:w="150" w:type="pct"/>
                  <w:tcBorders>
                    <w:top w:val="outset" w:sz="6" w:space="0" w:color="414142"/>
                    <w:left w:val="outset" w:sz="6" w:space="0" w:color="414142"/>
                    <w:bottom w:val="outset" w:sz="6" w:space="0" w:color="414142"/>
                    <w:right w:val="outset" w:sz="6" w:space="0" w:color="414142"/>
                  </w:tcBorders>
                  <w:hideMark/>
                </w:tcPr>
                <w:p w14:paraId="1A13787E"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2.4.</w:t>
                  </w:r>
                </w:p>
              </w:tc>
              <w:tc>
                <w:tcPr>
                  <w:tcW w:w="850" w:type="pct"/>
                  <w:tcBorders>
                    <w:top w:val="outset" w:sz="6" w:space="0" w:color="414142"/>
                    <w:left w:val="outset" w:sz="6" w:space="0" w:color="414142"/>
                    <w:bottom w:val="outset" w:sz="6" w:space="0" w:color="414142"/>
                    <w:right w:val="outset" w:sz="6" w:space="0" w:color="414142"/>
                  </w:tcBorders>
                  <w:hideMark/>
                </w:tcPr>
                <w:p w14:paraId="78023BA2"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Training for journalists and other media professionals on cybersecurity issues, including their practical application.</w:t>
                  </w:r>
                </w:p>
              </w:tc>
              <w:tc>
                <w:tcPr>
                  <w:tcW w:w="1500" w:type="pct"/>
                  <w:tcBorders>
                    <w:top w:val="outset" w:sz="6" w:space="0" w:color="414142"/>
                    <w:left w:val="outset" w:sz="6" w:space="0" w:color="414142"/>
                    <w:bottom w:val="outset" w:sz="6" w:space="0" w:color="414142"/>
                    <w:right w:val="outset" w:sz="6" w:space="0" w:color="414142"/>
                  </w:tcBorders>
                  <w:hideMark/>
                </w:tcPr>
                <w:p w14:paraId="08B6A918"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Journalists and media professionals are knowledgeable about ensuring their own cybersecurity and are prepared to apply their knowledge in practice in the event of an online attack.</w:t>
                  </w:r>
                </w:p>
              </w:tc>
              <w:tc>
                <w:tcPr>
                  <w:tcW w:w="1450" w:type="pct"/>
                  <w:tcBorders>
                    <w:top w:val="outset" w:sz="6" w:space="0" w:color="414142"/>
                    <w:left w:val="outset" w:sz="6" w:space="0" w:color="414142"/>
                    <w:bottom w:val="outset" w:sz="6" w:space="0" w:color="414142"/>
                    <w:right w:val="outset" w:sz="6" w:space="0" w:color="414142"/>
                  </w:tcBorders>
                  <w:hideMark/>
                </w:tcPr>
                <w:p w14:paraId="6281BF47"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Annual training is provided to at least 20–25 journalists on cybersecurity and action in cases where phishing or computer virus execution attempts targeting them are detected.</w:t>
                  </w:r>
                </w:p>
              </w:tc>
              <w:tc>
                <w:tcPr>
                  <w:tcW w:w="200" w:type="pct"/>
                  <w:tcBorders>
                    <w:top w:val="outset" w:sz="6" w:space="0" w:color="414142"/>
                    <w:left w:val="outset" w:sz="6" w:space="0" w:color="414142"/>
                    <w:bottom w:val="outset" w:sz="6" w:space="0" w:color="414142"/>
                    <w:right w:val="outset" w:sz="6" w:space="0" w:color="414142"/>
                  </w:tcBorders>
                  <w:hideMark/>
                </w:tcPr>
                <w:p w14:paraId="26940486"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CERT.lv</w:t>
                  </w:r>
                </w:p>
              </w:tc>
              <w:tc>
                <w:tcPr>
                  <w:tcW w:w="400" w:type="pct"/>
                  <w:tcBorders>
                    <w:top w:val="outset" w:sz="6" w:space="0" w:color="414142"/>
                    <w:left w:val="outset" w:sz="6" w:space="0" w:color="414142"/>
                    <w:bottom w:val="outset" w:sz="6" w:space="0" w:color="414142"/>
                    <w:right w:val="outset" w:sz="6" w:space="0" w:color="414142"/>
                  </w:tcBorders>
                  <w:hideMark/>
                </w:tcPr>
                <w:p w14:paraId="177E5A94"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MoC</w:t>
                  </w:r>
                </w:p>
              </w:tc>
              <w:tc>
                <w:tcPr>
                  <w:tcW w:w="250" w:type="pct"/>
                  <w:tcBorders>
                    <w:top w:val="outset" w:sz="6" w:space="0" w:color="414142"/>
                    <w:left w:val="outset" w:sz="6" w:space="0" w:color="414142"/>
                    <w:bottom w:val="outset" w:sz="6" w:space="0" w:color="414142"/>
                    <w:right w:val="outset" w:sz="6" w:space="0" w:color="414142"/>
                  </w:tcBorders>
                  <w:hideMark/>
                </w:tcPr>
                <w:p w14:paraId="6565A7B2"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31 December 2026</w:t>
                  </w:r>
                </w:p>
              </w:tc>
            </w:tr>
            <w:tr w:rsidR="001829D9" w:rsidRPr="000C1F52" w14:paraId="6AA273F1" w14:textId="77777777" w:rsidTr="006A69E1">
              <w:tc>
                <w:tcPr>
                  <w:tcW w:w="150" w:type="pct"/>
                  <w:tcBorders>
                    <w:top w:val="outset" w:sz="6" w:space="0" w:color="414142"/>
                    <w:left w:val="outset" w:sz="6" w:space="0" w:color="414142"/>
                    <w:bottom w:val="outset" w:sz="6" w:space="0" w:color="414142"/>
                    <w:right w:val="outset" w:sz="6" w:space="0" w:color="414142"/>
                  </w:tcBorders>
                  <w:hideMark/>
                </w:tcPr>
                <w:p w14:paraId="1AA2DAB5"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2.5.</w:t>
                  </w:r>
                </w:p>
              </w:tc>
              <w:tc>
                <w:tcPr>
                  <w:tcW w:w="850" w:type="pct"/>
                  <w:tcBorders>
                    <w:top w:val="outset" w:sz="6" w:space="0" w:color="414142"/>
                    <w:left w:val="outset" w:sz="6" w:space="0" w:color="414142"/>
                    <w:bottom w:val="outset" w:sz="6" w:space="0" w:color="414142"/>
                    <w:right w:val="outset" w:sz="6" w:space="0" w:color="414142"/>
                  </w:tcBorders>
                  <w:hideMark/>
                </w:tcPr>
                <w:p w14:paraId="74AD132A"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Assessment of the performance indicators of the Plan for the Safety of Journalists.</w:t>
                  </w:r>
                </w:p>
              </w:tc>
              <w:tc>
                <w:tcPr>
                  <w:tcW w:w="1500" w:type="pct"/>
                  <w:tcBorders>
                    <w:top w:val="outset" w:sz="6" w:space="0" w:color="414142"/>
                    <w:left w:val="outset" w:sz="6" w:space="0" w:color="414142"/>
                    <w:bottom w:val="outset" w:sz="6" w:space="0" w:color="414142"/>
                    <w:right w:val="outset" w:sz="6" w:space="0" w:color="414142"/>
                  </w:tcBorders>
                  <w:hideMark/>
                </w:tcPr>
                <w:p w14:paraId="2EC5220D"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Measurement and assessment of the performance indicators of the Plan for the Safety of Journalists and Other Media Professionals for 2025–2027 have been ensured.</w:t>
                  </w:r>
                </w:p>
              </w:tc>
              <w:tc>
                <w:tcPr>
                  <w:tcW w:w="1450" w:type="pct"/>
                  <w:tcBorders>
                    <w:top w:val="outset" w:sz="6" w:space="0" w:color="414142"/>
                    <w:left w:val="outset" w:sz="6" w:space="0" w:color="414142"/>
                    <w:bottom w:val="outset" w:sz="6" w:space="0" w:color="414142"/>
                    <w:right w:val="outset" w:sz="6" w:space="0" w:color="414142"/>
                  </w:tcBorders>
                  <w:hideMark/>
                </w:tcPr>
                <w:p w14:paraId="5BB826DC"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 Survey to assess the understanding of the society, opinion leaders, and law enforcement authorities regarding safety of journalists, their importance in democracy, etc. (planned for once every 3 years)</w:t>
                  </w:r>
                </w:p>
                <w:p w14:paraId="42B7B378"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Survey on the skills and knowledge of journalists and other media professionals regarding appropriate conduct when working during crises, possible physical threats, and psychological stress, including during mass protests and demonstrations (planned for once every 3 years).</w:t>
                  </w:r>
                </w:p>
              </w:tc>
              <w:tc>
                <w:tcPr>
                  <w:tcW w:w="200" w:type="pct"/>
                  <w:tcBorders>
                    <w:top w:val="outset" w:sz="6" w:space="0" w:color="414142"/>
                    <w:left w:val="outset" w:sz="6" w:space="0" w:color="414142"/>
                    <w:bottom w:val="outset" w:sz="6" w:space="0" w:color="414142"/>
                    <w:right w:val="outset" w:sz="6" w:space="0" w:color="414142"/>
                  </w:tcBorders>
                  <w:hideMark/>
                </w:tcPr>
                <w:p w14:paraId="1C6CCB80"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MoC</w:t>
                  </w:r>
                </w:p>
              </w:tc>
              <w:tc>
                <w:tcPr>
                  <w:tcW w:w="400" w:type="pct"/>
                  <w:tcBorders>
                    <w:top w:val="outset" w:sz="6" w:space="0" w:color="414142"/>
                    <w:left w:val="outset" w:sz="6" w:space="0" w:color="414142"/>
                    <w:bottom w:val="outset" w:sz="6" w:space="0" w:color="414142"/>
                    <w:right w:val="outset" w:sz="6" w:space="0" w:color="414142"/>
                  </w:tcBorders>
                  <w:hideMark/>
                </w:tcPr>
                <w:p w14:paraId="14C7BD3A" w14:textId="7D855018"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lang w:val="lv-LV"/>
                    </w:rPr>
                  </w:pPr>
                </w:p>
              </w:tc>
              <w:tc>
                <w:tcPr>
                  <w:tcW w:w="250" w:type="pct"/>
                  <w:tcBorders>
                    <w:top w:val="outset" w:sz="6" w:space="0" w:color="414142"/>
                    <w:left w:val="outset" w:sz="6" w:space="0" w:color="414142"/>
                    <w:bottom w:val="outset" w:sz="6" w:space="0" w:color="414142"/>
                    <w:right w:val="outset" w:sz="6" w:space="0" w:color="414142"/>
                  </w:tcBorders>
                  <w:hideMark/>
                </w:tcPr>
                <w:p w14:paraId="4DB317BC"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First half of 2026</w:t>
                  </w:r>
                </w:p>
              </w:tc>
            </w:tr>
          </w:tbl>
          <w:p w14:paraId="7546CCEC" w14:textId="77777777" w:rsidR="001829D9" w:rsidRDefault="001829D9" w:rsidP="00E4788B">
            <w:pPr>
              <w:keepNext/>
              <w:keepLines/>
              <w:spacing w:after="0" w:line="240" w:lineRule="auto"/>
              <w:jc w:val="both"/>
              <w:rPr>
                <w:rFonts w:ascii="Times New Roman" w:hAnsi="Times New Roman"/>
                <w:noProof/>
                <w:vanish/>
                <w:kern w:val="0"/>
                <w:sz w:val="22"/>
                <w:szCs w:val="22"/>
                <w:lang w:val="lv-LV"/>
              </w:rPr>
            </w:pPr>
          </w:p>
          <w:p w14:paraId="7938AB4F"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3A633FED"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471CF313"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49254045"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1191AD96"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1CA1342C"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1880704F"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38C20DD8"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391E661D"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5DFEA211"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65EB3619"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62C20ED0" w14:textId="77777777" w:rsidR="002C2CB6" w:rsidRDefault="002C2CB6" w:rsidP="00E4788B">
            <w:pPr>
              <w:keepNext/>
              <w:keepLines/>
              <w:spacing w:after="0" w:line="240" w:lineRule="auto"/>
              <w:jc w:val="both"/>
              <w:rPr>
                <w:rFonts w:ascii="Times New Roman" w:hAnsi="Times New Roman"/>
                <w:noProof/>
                <w:vanish/>
                <w:kern w:val="0"/>
                <w:sz w:val="22"/>
                <w:szCs w:val="22"/>
                <w:lang w:val="lv-LV"/>
              </w:rPr>
            </w:pPr>
          </w:p>
          <w:p w14:paraId="43855059" w14:textId="77777777" w:rsidR="002C2CB6" w:rsidRPr="000C1F52" w:rsidRDefault="002C2CB6" w:rsidP="00E4788B">
            <w:pPr>
              <w:keepNext/>
              <w:keepLines/>
              <w:spacing w:after="0" w:line="240" w:lineRule="auto"/>
              <w:jc w:val="both"/>
              <w:rPr>
                <w:rFonts w:ascii="Times New Roman" w:hAnsi="Times New Roman"/>
                <w:noProof/>
                <w:vanish/>
                <w:kern w:val="0"/>
                <w:sz w:val="22"/>
                <w:szCs w:val="22"/>
                <w:lang w:val="lv-LV"/>
              </w:rPr>
            </w:pPr>
          </w:p>
          <w:tbl>
            <w:tblPr>
              <w:tblW w:w="5000" w:type="pct"/>
              <w:tblBorders>
                <w:top w:val="outset" w:sz="2" w:space="0" w:color="414142"/>
                <w:left w:val="outset" w:sz="2" w:space="0" w:color="414142"/>
                <w:bottom w:val="outset" w:sz="6"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390"/>
              <w:gridCol w:w="1307"/>
              <w:gridCol w:w="1855"/>
              <w:gridCol w:w="1971"/>
              <w:gridCol w:w="568"/>
              <w:gridCol w:w="1240"/>
              <w:gridCol w:w="1734"/>
            </w:tblGrid>
            <w:tr w:rsidR="001829D9" w:rsidRPr="000C1F52" w14:paraId="018DDAE5" w14:textId="77777777" w:rsidTr="006A69E1">
              <w:trPr>
                <w:trHeight w:val="300"/>
              </w:trPr>
              <w:tc>
                <w:tcPr>
                  <w:tcW w:w="0" w:type="auto"/>
                  <w:gridSpan w:val="2"/>
                  <w:tcBorders>
                    <w:top w:val="nil"/>
                    <w:left w:val="nil"/>
                    <w:bottom w:val="outset" w:sz="6" w:space="0" w:color="414142"/>
                    <w:right w:val="nil"/>
                  </w:tcBorders>
                  <w:vAlign w:val="center"/>
                  <w:hideMark/>
                </w:tcPr>
                <w:p w14:paraId="38307AE9"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 </w:t>
                  </w:r>
                </w:p>
              </w:tc>
              <w:tc>
                <w:tcPr>
                  <w:tcW w:w="0" w:type="auto"/>
                  <w:gridSpan w:val="5"/>
                  <w:tcBorders>
                    <w:top w:val="nil"/>
                    <w:left w:val="nil"/>
                    <w:bottom w:val="outset" w:sz="6" w:space="0" w:color="414142"/>
                    <w:right w:val="nil"/>
                  </w:tcBorders>
                  <w:vAlign w:val="center"/>
                  <w:hideMark/>
                </w:tcPr>
                <w:p w14:paraId="36E81C2E"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w:t>
                  </w:r>
                </w:p>
              </w:tc>
            </w:tr>
            <w:tr w:rsidR="001829D9" w:rsidRPr="000C1F52" w14:paraId="7A1A8970" w14:textId="77777777" w:rsidTr="006A69E1">
              <w:tc>
                <w:tcPr>
                  <w:tcW w:w="0" w:type="auto"/>
                  <w:gridSpan w:val="2"/>
                  <w:tcBorders>
                    <w:top w:val="outset" w:sz="6" w:space="0" w:color="414142"/>
                    <w:left w:val="outset" w:sz="6" w:space="0" w:color="414142"/>
                    <w:bottom w:val="outset" w:sz="6" w:space="0" w:color="414142"/>
                    <w:right w:val="outset" w:sz="6" w:space="0" w:color="414142"/>
                  </w:tcBorders>
                  <w:shd w:val="clear" w:color="auto" w:fill="9CC2E5"/>
                  <w:vAlign w:val="center"/>
                  <w:hideMark/>
                </w:tcPr>
                <w:p w14:paraId="3A132FED" w14:textId="77777777" w:rsidR="001829D9" w:rsidRPr="000C1F52"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3. Action Direction</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9CC2E5"/>
                  <w:vAlign w:val="center"/>
                  <w:hideMark/>
                </w:tcPr>
                <w:p w14:paraId="0D225B70" w14:textId="77777777" w:rsidR="001829D9" w:rsidRPr="000C1F52"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Measures to ensuring the protection of journalists in specific situations and for specific target groups</w:t>
                  </w:r>
                </w:p>
              </w:tc>
            </w:tr>
            <w:tr w:rsidR="001829D9" w:rsidRPr="000C1F52" w14:paraId="55306EA0" w14:textId="77777777" w:rsidTr="006A69E1">
              <w:tc>
                <w:tcPr>
                  <w:tcW w:w="0" w:type="auto"/>
                  <w:gridSpan w:val="2"/>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67177EE7" w14:textId="77777777" w:rsidR="001829D9" w:rsidRPr="000C1F52"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Policy results of Action Direction 3</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0B6C4F72"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Special safety and protection measures have been ensured for female and male journalists covering events at demonstrations, protests, in crisis zones, under conditions of heightened psychological stress, or in other extraordinary situations.</w:t>
                  </w:r>
                </w:p>
              </w:tc>
            </w:tr>
            <w:tr w:rsidR="001829D9" w:rsidRPr="000C1F52" w14:paraId="680D4786" w14:textId="77777777" w:rsidTr="006A69E1">
              <w:tc>
                <w:tcPr>
                  <w:tcW w:w="0" w:type="auto"/>
                  <w:gridSpan w:val="2"/>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3E10E264" w14:textId="77777777" w:rsidR="001829D9" w:rsidRPr="000C1F52" w:rsidRDefault="001829D9" w:rsidP="00DC118F">
                  <w:pPr>
                    <w:keepNext/>
                    <w:keepLines/>
                    <w:framePr w:hSpace="180" w:wrap="around" w:hAnchor="margin" w:y="1052"/>
                    <w:spacing w:after="0" w:line="240" w:lineRule="auto"/>
                    <w:jc w:val="both"/>
                    <w:rPr>
                      <w:rFonts w:ascii="Times New Roman" w:hAnsi="Times New Roman"/>
                      <w:b/>
                      <w:bCs/>
                      <w:noProof/>
                      <w:kern w:val="0"/>
                      <w:sz w:val="22"/>
                      <w:szCs w:val="22"/>
                    </w:rPr>
                  </w:pPr>
                  <w:r>
                    <w:rPr>
                      <w:rFonts w:ascii="Times New Roman" w:hAnsi="Times New Roman"/>
                      <w:b/>
                      <w:sz w:val="22"/>
                    </w:rPr>
                    <w:t>Performance indicators</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DEEAF6"/>
                  <w:vAlign w:val="center"/>
                  <w:hideMark/>
                </w:tcPr>
                <w:p w14:paraId="28C9F03E"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w:t>
                  </w:r>
                  <w:r>
                    <w:rPr>
                      <w:rFonts w:ascii="Times New Roman" w:hAnsi="Times New Roman"/>
                      <w:i/>
                      <w:sz w:val="22"/>
                    </w:rPr>
                    <w:t>The skills and knowledge of journalists and other media professionals have been improved regarding appropriate conduct when working during crises, possible physical threats, and psychological stress, including during mass protests and demonstrations.</w:t>
                  </w:r>
                </w:p>
                <w:p w14:paraId="66125329"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w:t>
                  </w:r>
                  <w:r>
                    <w:rPr>
                      <w:rFonts w:ascii="Times New Roman" w:hAnsi="Times New Roman"/>
                      <w:i/>
                      <w:sz w:val="22"/>
                    </w:rPr>
                    <w:t>The emotional well-being of journalists and other media professionals working under conditions of heightened psychological stress has been improved. (Press Freedom Index safety indicator: 18th place in 2023, 26th place in 2024)</w:t>
                  </w:r>
                </w:p>
              </w:tc>
            </w:tr>
            <w:tr w:rsidR="001829D9" w:rsidRPr="000C1F52" w14:paraId="442AF67B" w14:textId="77777777" w:rsidTr="006A69E1">
              <w:tc>
                <w:tcPr>
                  <w:tcW w:w="150" w:type="pct"/>
                  <w:tcBorders>
                    <w:top w:val="outset" w:sz="6" w:space="0" w:color="414142"/>
                    <w:left w:val="outset" w:sz="6" w:space="0" w:color="414142"/>
                    <w:bottom w:val="outset" w:sz="6" w:space="0" w:color="414142"/>
                    <w:right w:val="outset" w:sz="6" w:space="0" w:color="414142"/>
                  </w:tcBorders>
                  <w:hideMark/>
                </w:tcPr>
                <w:p w14:paraId="607DD4A4"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3.1.</w:t>
                  </w:r>
                </w:p>
              </w:tc>
              <w:tc>
                <w:tcPr>
                  <w:tcW w:w="900" w:type="pct"/>
                  <w:tcBorders>
                    <w:top w:val="outset" w:sz="6" w:space="0" w:color="414142"/>
                    <w:left w:val="outset" w:sz="6" w:space="0" w:color="414142"/>
                    <w:bottom w:val="outset" w:sz="6" w:space="0" w:color="414142"/>
                    <w:right w:val="outset" w:sz="6" w:space="0" w:color="414142"/>
                  </w:tcBorders>
                  <w:hideMark/>
                </w:tcPr>
                <w:p w14:paraId="5653862C"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Training for safe journalistic work during meetings, processions, and pickets.</w:t>
                  </w:r>
                </w:p>
              </w:tc>
              <w:tc>
                <w:tcPr>
                  <w:tcW w:w="1250" w:type="pct"/>
                  <w:tcBorders>
                    <w:top w:val="outset" w:sz="6" w:space="0" w:color="414142"/>
                    <w:left w:val="outset" w:sz="6" w:space="0" w:color="414142"/>
                    <w:bottom w:val="outset" w:sz="6" w:space="0" w:color="414142"/>
                    <w:right w:val="outset" w:sz="6" w:space="0" w:color="414142"/>
                  </w:tcBorders>
                  <w:hideMark/>
                </w:tcPr>
                <w:p w14:paraId="5D4F23B8"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Police officers, journalists, and other media professionals are informed of the factors to be taken into account during mass protests and demonstrations.</w:t>
                  </w:r>
                </w:p>
              </w:tc>
              <w:tc>
                <w:tcPr>
                  <w:tcW w:w="1300" w:type="pct"/>
                  <w:tcBorders>
                    <w:top w:val="outset" w:sz="6" w:space="0" w:color="414142"/>
                    <w:left w:val="outset" w:sz="6" w:space="0" w:color="414142"/>
                    <w:bottom w:val="outset" w:sz="6" w:space="0" w:color="414142"/>
                    <w:right w:val="outset" w:sz="6" w:space="0" w:color="414142"/>
                  </w:tcBorders>
                  <w:hideMark/>
                </w:tcPr>
                <w:p w14:paraId="401A2C99"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Development and presentation of recommendations intended for police officers, journalists, and other media professionals (adopting best practices from abroad) for work at events and incidents related to threats to the physical safety of journalists.</w:t>
                  </w:r>
                </w:p>
              </w:tc>
              <w:tc>
                <w:tcPr>
                  <w:tcW w:w="150" w:type="pct"/>
                  <w:tcBorders>
                    <w:top w:val="outset" w:sz="6" w:space="0" w:color="414142"/>
                    <w:left w:val="outset" w:sz="6" w:space="0" w:color="414142"/>
                    <w:bottom w:val="outset" w:sz="6" w:space="0" w:color="414142"/>
                    <w:right w:val="outset" w:sz="6" w:space="0" w:color="414142"/>
                  </w:tcBorders>
                  <w:hideMark/>
                </w:tcPr>
                <w:p w14:paraId="472DD2DB"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MoC, LAJ, SP</w:t>
                  </w:r>
                </w:p>
              </w:tc>
              <w:tc>
                <w:tcPr>
                  <w:tcW w:w="800" w:type="pct"/>
                  <w:tcBorders>
                    <w:top w:val="outset" w:sz="6" w:space="0" w:color="414142"/>
                    <w:left w:val="outset" w:sz="6" w:space="0" w:color="414142"/>
                    <w:bottom w:val="outset" w:sz="6" w:space="0" w:color="414142"/>
                    <w:right w:val="outset" w:sz="6" w:space="0" w:color="414142"/>
                  </w:tcBorders>
                  <w:hideMark/>
                </w:tcPr>
                <w:p w14:paraId="43FEFD44"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MoI</w:t>
                  </w:r>
                </w:p>
              </w:tc>
              <w:tc>
                <w:tcPr>
                  <w:tcW w:w="250" w:type="pct"/>
                  <w:tcBorders>
                    <w:top w:val="outset" w:sz="6" w:space="0" w:color="414142"/>
                    <w:left w:val="outset" w:sz="6" w:space="0" w:color="414142"/>
                    <w:bottom w:val="outset" w:sz="6" w:space="0" w:color="414142"/>
                    <w:right w:val="outset" w:sz="6" w:space="0" w:color="414142"/>
                  </w:tcBorders>
                  <w:hideMark/>
                </w:tcPr>
                <w:p w14:paraId="2846EE26"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31 December 2026</w:t>
                  </w:r>
                </w:p>
              </w:tc>
            </w:tr>
            <w:tr w:rsidR="001829D9" w:rsidRPr="000C1F52" w14:paraId="15D279CD" w14:textId="77777777" w:rsidTr="006A69E1">
              <w:tc>
                <w:tcPr>
                  <w:tcW w:w="150" w:type="pct"/>
                  <w:tcBorders>
                    <w:top w:val="outset" w:sz="6" w:space="0" w:color="414142"/>
                    <w:left w:val="outset" w:sz="6" w:space="0" w:color="414142"/>
                    <w:bottom w:val="outset" w:sz="6" w:space="0" w:color="414142"/>
                    <w:right w:val="outset" w:sz="6" w:space="0" w:color="414142"/>
                  </w:tcBorders>
                  <w:hideMark/>
                </w:tcPr>
                <w:p w14:paraId="3F3E9BE2"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3.2.</w:t>
                  </w:r>
                </w:p>
              </w:tc>
              <w:tc>
                <w:tcPr>
                  <w:tcW w:w="900" w:type="pct"/>
                  <w:tcBorders>
                    <w:top w:val="outset" w:sz="6" w:space="0" w:color="414142"/>
                    <w:left w:val="outset" w:sz="6" w:space="0" w:color="414142"/>
                    <w:bottom w:val="outset" w:sz="6" w:space="0" w:color="414142"/>
                    <w:right w:val="outset" w:sz="6" w:space="0" w:color="414142"/>
                  </w:tcBorders>
                  <w:hideMark/>
                </w:tcPr>
                <w:p w14:paraId="5FEF06B7"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Solution for ensuring the protection of the personal data of journalists, including those employed by or being part of the management team of media companies, who are in forced emigration in Latvia.</w:t>
                  </w:r>
                </w:p>
              </w:tc>
              <w:tc>
                <w:tcPr>
                  <w:tcW w:w="1250" w:type="pct"/>
                  <w:tcBorders>
                    <w:top w:val="outset" w:sz="6" w:space="0" w:color="414142"/>
                    <w:left w:val="outset" w:sz="6" w:space="0" w:color="414142"/>
                    <w:bottom w:val="outset" w:sz="6" w:space="0" w:color="414142"/>
                    <w:right w:val="outset" w:sz="6" w:space="0" w:color="414142"/>
                  </w:tcBorders>
                  <w:hideMark/>
                </w:tcPr>
                <w:p w14:paraId="6FE17D9C"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Development of a solution to ensure the protection of the personal data of journalists and media companies from other countries who have relocated to Latvia in forced emigration, in order to prevent possible cross-border and local stalker attacks and threats to journalists and their family members.</w:t>
                  </w:r>
                </w:p>
              </w:tc>
              <w:tc>
                <w:tcPr>
                  <w:tcW w:w="1300" w:type="pct"/>
                  <w:tcBorders>
                    <w:top w:val="outset" w:sz="6" w:space="0" w:color="414142"/>
                    <w:left w:val="outset" w:sz="6" w:space="0" w:color="414142"/>
                    <w:bottom w:val="outset" w:sz="6" w:space="0" w:color="414142"/>
                    <w:right w:val="outset" w:sz="6" w:space="0" w:color="414142"/>
                  </w:tcBorders>
                  <w:hideMark/>
                </w:tcPr>
                <w:p w14:paraId="389CAF6D"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An assessment and a solution have been prepared (if existing risks have been identified as a result of the risk assessment)</w:t>
                  </w:r>
                </w:p>
                <w:p w14:paraId="6E02B5D9"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on the risks of public availability of media company addresses in the registers maintained by the Enterprise Register and in the databases of other public institutions if the media company address is also the residential address of the journalist.</w:t>
                  </w:r>
                </w:p>
              </w:tc>
              <w:tc>
                <w:tcPr>
                  <w:tcW w:w="150" w:type="pct"/>
                  <w:tcBorders>
                    <w:top w:val="outset" w:sz="6" w:space="0" w:color="414142"/>
                    <w:left w:val="outset" w:sz="6" w:space="0" w:color="414142"/>
                    <w:bottom w:val="outset" w:sz="6" w:space="0" w:color="414142"/>
                    <w:right w:val="outset" w:sz="6" w:space="0" w:color="414142"/>
                  </w:tcBorders>
                  <w:hideMark/>
                </w:tcPr>
                <w:p w14:paraId="79072A15"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MoC</w:t>
                  </w:r>
                </w:p>
              </w:tc>
              <w:tc>
                <w:tcPr>
                  <w:tcW w:w="800" w:type="pct"/>
                  <w:tcBorders>
                    <w:top w:val="outset" w:sz="6" w:space="0" w:color="414142"/>
                    <w:left w:val="outset" w:sz="6" w:space="0" w:color="414142"/>
                    <w:bottom w:val="outset" w:sz="6" w:space="0" w:color="414142"/>
                    <w:right w:val="outset" w:sz="6" w:space="0" w:color="414142"/>
                  </w:tcBorders>
                  <w:hideMark/>
                </w:tcPr>
                <w:p w14:paraId="237A5546" w14:textId="77777777" w:rsidR="00F16867"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MoJ</w:t>
                  </w:r>
                </w:p>
                <w:p w14:paraId="7ECE11CE" w14:textId="77777777" w:rsidR="00F16867"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(with regard to the registers maintained by the Enterprise Register),</w:t>
                  </w:r>
                </w:p>
                <w:p w14:paraId="5F67E242" w14:textId="77777777" w:rsidR="00F16867"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Office of the Ombudsman,</w:t>
                  </w:r>
                </w:p>
                <w:p w14:paraId="22E66955" w14:textId="428E127B"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other public institutions the databases of which contain information on media company addresses (additional institutions will be identified during the assessment)</w:t>
                  </w:r>
                </w:p>
              </w:tc>
              <w:tc>
                <w:tcPr>
                  <w:tcW w:w="250" w:type="pct"/>
                  <w:tcBorders>
                    <w:top w:val="outset" w:sz="6" w:space="0" w:color="414142"/>
                    <w:left w:val="outset" w:sz="6" w:space="0" w:color="414142"/>
                    <w:bottom w:val="outset" w:sz="6" w:space="0" w:color="414142"/>
                    <w:right w:val="outset" w:sz="6" w:space="0" w:color="414142"/>
                  </w:tcBorders>
                  <w:hideMark/>
                </w:tcPr>
                <w:p w14:paraId="7C63A589"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2026</w:t>
                  </w:r>
                </w:p>
              </w:tc>
            </w:tr>
            <w:tr w:rsidR="001829D9" w:rsidRPr="000C1F52" w14:paraId="15292AB9" w14:textId="77777777" w:rsidTr="006A69E1">
              <w:tc>
                <w:tcPr>
                  <w:tcW w:w="150" w:type="pct"/>
                  <w:tcBorders>
                    <w:top w:val="outset" w:sz="6" w:space="0" w:color="414142"/>
                    <w:left w:val="outset" w:sz="6" w:space="0" w:color="414142"/>
                    <w:bottom w:val="outset" w:sz="6" w:space="0" w:color="414142"/>
                    <w:right w:val="outset" w:sz="6" w:space="0" w:color="414142"/>
                  </w:tcBorders>
                  <w:hideMark/>
                </w:tcPr>
                <w:p w14:paraId="469758DB"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3.3.</w:t>
                  </w:r>
                </w:p>
              </w:tc>
              <w:tc>
                <w:tcPr>
                  <w:tcW w:w="900" w:type="pct"/>
                  <w:tcBorders>
                    <w:top w:val="outset" w:sz="6" w:space="0" w:color="414142"/>
                    <w:left w:val="outset" w:sz="6" w:space="0" w:color="414142"/>
                    <w:bottom w:val="outset" w:sz="6" w:space="0" w:color="414142"/>
                    <w:right w:val="outset" w:sz="6" w:space="0" w:color="414142"/>
                  </w:tcBorders>
                  <w:hideMark/>
                </w:tcPr>
                <w:p w14:paraId="3738A9EB"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Support (legal and rehabilitation) </w:t>
                  </w:r>
                  <w:r>
                    <w:rPr>
                      <w:rFonts w:ascii="Times New Roman" w:hAnsi="Times New Roman"/>
                      <w:sz w:val="22"/>
                    </w:rPr>
                    <w:lastRenderedPageBreak/>
                    <w:t>measures by the employer (media company) for journalists and other media professionals.</w:t>
                  </w:r>
                </w:p>
              </w:tc>
              <w:tc>
                <w:tcPr>
                  <w:tcW w:w="1250" w:type="pct"/>
                  <w:tcBorders>
                    <w:top w:val="outset" w:sz="6" w:space="0" w:color="414142"/>
                    <w:left w:val="outset" w:sz="6" w:space="0" w:color="414142"/>
                    <w:bottom w:val="outset" w:sz="6" w:space="0" w:color="414142"/>
                    <w:right w:val="outset" w:sz="6" w:space="0" w:color="414142"/>
                  </w:tcBorders>
                  <w:hideMark/>
                </w:tcPr>
                <w:p w14:paraId="13DB667A"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A solution has been prepared to enable the employer to </w:t>
                  </w:r>
                  <w:r>
                    <w:rPr>
                      <w:rFonts w:ascii="Times New Roman" w:hAnsi="Times New Roman"/>
                      <w:sz w:val="22"/>
                    </w:rPr>
                    <w:lastRenderedPageBreak/>
                    <w:t>provide legal and rehabilitation (for example, psychological) support measures to their employees as part of their economic activity</w:t>
                  </w:r>
                </w:p>
              </w:tc>
              <w:tc>
                <w:tcPr>
                  <w:tcW w:w="1300" w:type="pct"/>
                  <w:tcBorders>
                    <w:top w:val="outset" w:sz="6" w:space="0" w:color="414142"/>
                    <w:left w:val="outset" w:sz="6" w:space="0" w:color="414142"/>
                    <w:bottom w:val="outset" w:sz="6" w:space="0" w:color="414142"/>
                    <w:right w:val="outset" w:sz="6" w:space="0" w:color="414142"/>
                  </w:tcBorders>
                  <w:hideMark/>
                </w:tcPr>
                <w:p w14:paraId="62F72272"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Laws and regulations provide the employer with the right, where </w:t>
                  </w:r>
                  <w:r>
                    <w:rPr>
                      <w:rFonts w:ascii="Times New Roman" w:hAnsi="Times New Roman"/>
                      <w:sz w:val="22"/>
                    </w:rPr>
                    <w:lastRenderedPageBreak/>
                    <w:t>necessary, to ensure their employees (journalists and other media professionals) with legal and psychological support measures.</w:t>
                  </w:r>
                </w:p>
              </w:tc>
              <w:tc>
                <w:tcPr>
                  <w:tcW w:w="150" w:type="pct"/>
                  <w:tcBorders>
                    <w:top w:val="outset" w:sz="6" w:space="0" w:color="414142"/>
                    <w:left w:val="outset" w:sz="6" w:space="0" w:color="414142"/>
                    <w:bottom w:val="outset" w:sz="6" w:space="0" w:color="414142"/>
                    <w:right w:val="outset" w:sz="6" w:space="0" w:color="414142"/>
                  </w:tcBorders>
                  <w:hideMark/>
                </w:tcPr>
                <w:p w14:paraId="3DF15E3C"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lastRenderedPageBreak/>
                    <w:t>MoC</w:t>
                  </w:r>
                </w:p>
              </w:tc>
              <w:tc>
                <w:tcPr>
                  <w:tcW w:w="800" w:type="pct"/>
                  <w:tcBorders>
                    <w:top w:val="outset" w:sz="6" w:space="0" w:color="414142"/>
                    <w:left w:val="outset" w:sz="6" w:space="0" w:color="414142"/>
                    <w:bottom w:val="outset" w:sz="6" w:space="0" w:color="414142"/>
                    <w:right w:val="outset" w:sz="6" w:space="0" w:color="414142"/>
                  </w:tcBorders>
                  <w:hideMark/>
                </w:tcPr>
                <w:p w14:paraId="6FB8F012" w14:textId="77777777" w:rsidR="001829D9" w:rsidRPr="000C1F52" w:rsidRDefault="001829D9" w:rsidP="00DC118F">
                  <w:pPr>
                    <w:keepNext/>
                    <w:keepLines/>
                    <w:framePr w:hSpace="180" w:wrap="around" w:hAnchor="margin" w:y="1052"/>
                    <w:spacing w:after="0" w:line="240" w:lineRule="auto"/>
                    <w:jc w:val="center"/>
                    <w:rPr>
                      <w:rFonts w:ascii="Times New Roman" w:hAnsi="Times New Roman"/>
                      <w:noProof/>
                      <w:kern w:val="0"/>
                      <w:sz w:val="22"/>
                      <w:szCs w:val="22"/>
                    </w:rPr>
                  </w:pPr>
                  <w:r>
                    <w:rPr>
                      <w:rFonts w:ascii="Times New Roman" w:hAnsi="Times New Roman"/>
                      <w:sz w:val="22"/>
                    </w:rPr>
                    <w:t xml:space="preserve">Professional organisations </w:t>
                  </w:r>
                  <w:r>
                    <w:rPr>
                      <w:rFonts w:ascii="Times New Roman" w:hAnsi="Times New Roman"/>
                      <w:sz w:val="22"/>
                    </w:rPr>
                    <w:lastRenderedPageBreak/>
                    <w:t>for journalists</w:t>
                  </w:r>
                </w:p>
              </w:tc>
              <w:tc>
                <w:tcPr>
                  <w:tcW w:w="250" w:type="pct"/>
                  <w:tcBorders>
                    <w:top w:val="outset" w:sz="6" w:space="0" w:color="414142"/>
                    <w:left w:val="outset" w:sz="6" w:space="0" w:color="414142"/>
                    <w:bottom w:val="outset" w:sz="6" w:space="0" w:color="414142"/>
                    <w:right w:val="outset" w:sz="6" w:space="0" w:color="414142"/>
                  </w:tcBorders>
                  <w:hideMark/>
                </w:tcPr>
                <w:p w14:paraId="24DEDF4C" w14:textId="77777777" w:rsidR="001829D9" w:rsidRPr="000C1F52"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Second half of 2027</w:t>
                  </w:r>
                </w:p>
              </w:tc>
            </w:tr>
          </w:tbl>
          <w:p w14:paraId="11480FE4" w14:textId="77777777" w:rsidR="000C1F52" w:rsidRDefault="000C1F52" w:rsidP="00E4788B">
            <w:pPr>
              <w:keepNext/>
              <w:keepLines/>
              <w:spacing w:after="0" w:line="240" w:lineRule="auto"/>
              <w:jc w:val="both"/>
              <w:rPr>
                <w:rFonts w:ascii="Times New Roman" w:hAnsi="Times New Roman"/>
                <w:b/>
                <w:bCs/>
                <w:noProof/>
                <w:kern w:val="0"/>
                <w:lang w:val="lv-LV"/>
              </w:rPr>
            </w:pPr>
          </w:p>
          <w:p w14:paraId="6758B2F4" w14:textId="7FEBB9E9" w:rsidR="001829D9" w:rsidRDefault="001829D9" w:rsidP="00E4788B">
            <w:pPr>
              <w:keepNext/>
              <w:keepLines/>
              <w:spacing w:after="0" w:line="240" w:lineRule="auto"/>
              <w:jc w:val="center"/>
              <w:rPr>
                <w:rFonts w:ascii="Times New Roman" w:hAnsi="Times New Roman"/>
                <w:b/>
                <w:bCs/>
                <w:noProof/>
                <w:kern w:val="0"/>
              </w:rPr>
            </w:pPr>
            <w:r>
              <w:rPr>
                <w:rFonts w:ascii="Times New Roman" w:hAnsi="Times New Roman"/>
                <w:b/>
              </w:rPr>
              <w:t>V. Other Initiatives for Promoting the Safety of Journalists</w:t>
            </w:r>
          </w:p>
          <w:p w14:paraId="664F6848" w14:textId="77777777" w:rsidR="000C1F52" w:rsidRPr="0014687A" w:rsidRDefault="000C1F52" w:rsidP="00E4788B">
            <w:pPr>
              <w:keepNext/>
              <w:keepLines/>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85"/>
              <w:gridCol w:w="1674"/>
              <w:gridCol w:w="1914"/>
              <w:gridCol w:w="1985"/>
              <w:gridCol w:w="1476"/>
              <w:gridCol w:w="1615"/>
            </w:tblGrid>
            <w:tr w:rsidR="001829D9" w:rsidRPr="0014687A" w14:paraId="471C0387" w14:textId="77777777" w:rsidTr="006A69E1">
              <w:tc>
                <w:tcPr>
                  <w:tcW w:w="0" w:type="auto"/>
                  <w:tcBorders>
                    <w:top w:val="outset" w:sz="6" w:space="0" w:color="414142"/>
                    <w:left w:val="outset" w:sz="6" w:space="0" w:color="414142"/>
                    <w:bottom w:val="outset" w:sz="6" w:space="0" w:color="414142"/>
                    <w:right w:val="outset" w:sz="6" w:space="0" w:color="414142"/>
                  </w:tcBorders>
                  <w:vAlign w:val="center"/>
                  <w:hideMark/>
                </w:tcPr>
                <w:p w14:paraId="50D619E0" w14:textId="77777777" w:rsidR="001829D9" w:rsidRPr="00BA4A89"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No.</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40AB7B0B" w14:textId="77777777" w:rsidR="001829D9" w:rsidRPr="00BA4A89"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Measure</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0D9C3894" w14:textId="77777777" w:rsidR="001829D9" w:rsidRPr="00BA4A89"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Result of the activity</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3D33489A" w14:textId="77777777" w:rsidR="001829D9" w:rsidRPr="00BA4A89"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Performance indicator</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737516AE" w14:textId="77777777" w:rsidR="001829D9" w:rsidRPr="00BA4A89"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Partners</w:t>
                  </w:r>
                </w:p>
              </w:tc>
              <w:tc>
                <w:tcPr>
                  <w:tcW w:w="0" w:type="auto"/>
                  <w:tcBorders>
                    <w:top w:val="outset" w:sz="6" w:space="0" w:color="414142"/>
                    <w:left w:val="outset" w:sz="6" w:space="0" w:color="414142"/>
                    <w:bottom w:val="outset" w:sz="6" w:space="0" w:color="414142"/>
                    <w:right w:val="outset" w:sz="6" w:space="0" w:color="414142"/>
                  </w:tcBorders>
                  <w:vAlign w:val="center"/>
                  <w:hideMark/>
                </w:tcPr>
                <w:p w14:paraId="6DF41023" w14:textId="77777777" w:rsidR="001829D9" w:rsidRPr="00BA4A89" w:rsidRDefault="001829D9" w:rsidP="00DC118F">
                  <w:pPr>
                    <w:keepNext/>
                    <w:keepLines/>
                    <w:framePr w:hSpace="180" w:wrap="around" w:hAnchor="margin" w:y="1052"/>
                    <w:spacing w:after="0" w:line="240" w:lineRule="auto"/>
                    <w:jc w:val="center"/>
                    <w:rPr>
                      <w:rFonts w:ascii="Times New Roman" w:hAnsi="Times New Roman"/>
                      <w:b/>
                      <w:bCs/>
                      <w:noProof/>
                      <w:kern w:val="0"/>
                      <w:sz w:val="22"/>
                      <w:szCs w:val="22"/>
                    </w:rPr>
                  </w:pPr>
                  <w:r>
                    <w:rPr>
                      <w:rFonts w:ascii="Times New Roman" w:hAnsi="Times New Roman"/>
                      <w:b/>
                      <w:sz w:val="22"/>
                    </w:rPr>
                    <w:t>Implementation deadline (up to six months)</w:t>
                  </w:r>
                </w:p>
              </w:tc>
            </w:tr>
            <w:tr w:rsidR="001829D9" w:rsidRPr="0014687A" w14:paraId="6E08E942" w14:textId="77777777" w:rsidTr="006A69E1">
              <w:tc>
                <w:tcPr>
                  <w:tcW w:w="0" w:type="auto"/>
                  <w:tcBorders>
                    <w:top w:val="outset" w:sz="6" w:space="0" w:color="414142"/>
                    <w:left w:val="outset" w:sz="6" w:space="0" w:color="414142"/>
                    <w:bottom w:val="outset" w:sz="6" w:space="0" w:color="414142"/>
                    <w:right w:val="outset" w:sz="6" w:space="0" w:color="414142"/>
                  </w:tcBorders>
                  <w:shd w:val="clear" w:color="auto" w:fill="FFF2CC"/>
                  <w:hideMark/>
                </w:tcPr>
                <w:p w14:paraId="18C032C7"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FFF2CC"/>
                  <w:hideMark/>
                </w:tcPr>
                <w:p w14:paraId="2068C2E1"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Supplementing the measures of Action Direction 2 of the Plan</w:t>
                  </w:r>
                </w:p>
              </w:tc>
            </w:tr>
            <w:tr w:rsidR="001829D9" w:rsidRPr="0014687A" w14:paraId="1FC0CD19" w14:textId="77777777" w:rsidTr="006A69E1">
              <w:tc>
                <w:tcPr>
                  <w:tcW w:w="0" w:type="auto"/>
                  <w:tcBorders>
                    <w:top w:val="outset" w:sz="6" w:space="0" w:color="414142"/>
                    <w:left w:val="outset" w:sz="6" w:space="0" w:color="414142"/>
                    <w:bottom w:val="outset" w:sz="6" w:space="0" w:color="414142"/>
                    <w:right w:val="outset" w:sz="6" w:space="0" w:color="414142"/>
                  </w:tcBorders>
                  <w:hideMark/>
                </w:tcPr>
                <w:p w14:paraId="66E979AB"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1.</w:t>
                  </w:r>
                </w:p>
              </w:tc>
              <w:tc>
                <w:tcPr>
                  <w:tcW w:w="0" w:type="auto"/>
                  <w:tcBorders>
                    <w:top w:val="outset" w:sz="6" w:space="0" w:color="414142"/>
                    <w:left w:val="outset" w:sz="6" w:space="0" w:color="414142"/>
                    <w:bottom w:val="outset" w:sz="6" w:space="0" w:color="414142"/>
                    <w:right w:val="outset" w:sz="6" w:space="0" w:color="414142"/>
                  </w:tcBorders>
                  <w:hideMark/>
                </w:tcPr>
                <w:p w14:paraId="25ED7628"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Informing the society of the work of journalists and media and their importance in a democratic society, including the risks they face</w:t>
                  </w:r>
                </w:p>
              </w:tc>
              <w:tc>
                <w:tcPr>
                  <w:tcW w:w="0" w:type="auto"/>
                  <w:tcBorders>
                    <w:top w:val="outset" w:sz="6" w:space="0" w:color="414142"/>
                    <w:left w:val="outset" w:sz="6" w:space="0" w:color="414142"/>
                    <w:bottom w:val="outset" w:sz="6" w:space="0" w:color="414142"/>
                    <w:right w:val="outset" w:sz="6" w:space="0" w:color="414142"/>
                  </w:tcBorders>
                  <w:hideMark/>
                </w:tcPr>
                <w:p w14:paraId="21DA98A0"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Public awareness building about the work of journalists (for example, interviews organised, press releases sent, conferences, training, active participation in sittings of a </w:t>
                  </w:r>
                  <w:r>
                    <w:rPr>
                      <w:rFonts w:ascii="Times New Roman" w:hAnsi="Times New Roman"/>
                      <w:i/>
                      <w:iCs/>
                      <w:sz w:val="22"/>
                    </w:rPr>
                    <w:t>Saeima</w:t>
                  </w:r>
                  <w:r>
                    <w:rPr>
                      <w:rFonts w:ascii="Times New Roman" w:hAnsi="Times New Roman"/>
                      <w:sz w:val="22"/>
                    </w:rPr>
                    <w:t xml:space="preserve"> committee, events organised at festivals)</w:t>
                  </w:r>
                </w:p>
              </w:tc>
              <w:tc>
                <w:tcPr>
                  <w:tcW w:w="0" w:type="auto"/>
                  <w:tcBorders>
                    <w:top w:val="outset" w:sz="6" w:space="0" w:color="414142"/>
                    <w:left w:val="outset" w:sz="6" w:space="0" w:color="414142"/>
                    <w:bottom w:val="outset" w:sz="6" w:space="0" w:color="414142"/>
                    <w:right w:val="outset" w:sz="6" w:space="0" w:color="414142"/>
                  </w:tcBorders>
                  <w:hideMark/>
                </w:tcPr>
                <w:p w14:paraId="5A1DFF86"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At least 5 interviews, 10 events, 3 press releases, etc.</w:t>
                  </w:r>
                </w:p>
              </w:tc>
              <w:tc>
                <w:tcPr>
                  <w:tcW w:w="0" w:type="auto"/>
                  <w:tcBorders>
                    <w:top w:val="outset" w:sz="6" w:space="0" w:color="414142"/>
                    <w:left w:val="outset" w:sz="6" w:space="0" w:color="414142"/>
                    <w:bottom w:val="outset" w:sz="6" w:space="0" w:color="414142"/>
                    <w:right w:val="outset" w:sz="6" w:space="0" w:color="414142"/>
                  </w:tcBorders>
                  <w:hideMark/>
                </w:tcPr>
                <w:p w14:paraId="4BE0A9DF"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Sustainability Fund, Media Hub Riga, Baltic Centre for Media Excellence, LAJ, etc.</w:t>
                  </w:r>
                </w:p>
                <w:p w14:paraId="04E1A2F6"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xml:space="preserve">State administration (using the existing NGO and </w:t>
                  </w:r>
                  <w:r>
                    <w:rPr>
                      <w:rFonts w:ascii="Times New Roman" w:hAnsi="Times New Roman"/>
                      <w:i/>
                      <w:iCs/>
                      <w:sz w:val="22"/>
                    </w:rPr>
                    <w:t>Saeima</w:t>
                  </w:r>
                  <w:r>
                    <w:rPr>
                      <w:rFonts w:ascii="Times New Roman" w:hAnsi="Times New Roman"/>
                      <w:sz w:val="22"/>
                    </w:rPr>
                    <w:t xml:space="preserve"> forum format)</w:t>
                  </w:r>
                </w:p>
              </w:tc>
              <w:tc>
                <w:tcPr>
                  <w:tcW w:w="0" w:type="auto"/>
                  <w:tcBorders>
                    <w:top w:val="outset" w:sz="6" w:space="0" w:color="414142"/>
                    <w:left w:val="outset" w:sz="6" w:space="0" w:color="414142"/>
                    <w:bottom w:val="outset" w:sz="6" w:space="0" w:color="414142"/>
                    <w:right w:val="outset" w:sz="6" w:space="0" w:color="414142"/>
                  </w:tcBorders>
                  <w:hideMark/>
                </w:tcPr>
                <w:p w14:paraId="5F356DC3"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First half of 2027</w:t>
                  </w:r>
                </w:p>
              </w:tc>
            </w:tr>
            <w:tr w:rsidR="001829D9" w:rsidRPr="0014687A" w14:paraId="64083862" w14:textId="77777777" w:rsidTr="006A69E1">
              <w:tc>
                <w:tcPr>
                  <w:tcW w:w="0" w:type="auto"/>
                  <w:tcBorders>
                    <w:top w:val="outset" w:sz="6" w:space="0" w:color="414142"/>
                    <w:left w:val="outset" w:sz="6" w:space="0" w:color="414142"/>
                    <w:bottom w:val="outset" w:sz="6" w:space="0" w:color="414142"/>
                    <w:right w:val="outset" w:sz="6" w:space="0" w:color="414142"/>
                  </w:tcBorders>
                  <w:hideMark/>
                </w:tcPr>
                <w:p w14:paraId="42890A34"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w:t>
                  </w:r>
                </w:p>
              </w:tc>
              <w:tc>
                <w:tcPr>
                  <w:tcW w:w="0" w:type="auto"/>
                  <w:tcBorders>
                    <w:top w:val="outset" w:sz="6" w:space="0" w:color="414142"/>
                    <w:left w:val="outset" w:sz="6" w:space="0" w:color="414142"/>
                    <w:bottom w:val="outset" w:sz="6" w:space="0" w:color="414142"/>
                    <w:right w:val="outset" w:sz="6" w:space="0" w:color="414142"/>
                  </w:tcBorders>
                  <w:hideMark/>
                </w:tcPr>
                <w:p w14:paraId="1E5949BB"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Inclusion of study courses on the safety of journalists in higher and professional education programmes in communication and justice.</w:t>
                  </w:r>
                </w:p>
              </w:tc>
              <w:tc>
                <w:tcPr>
                  <w:tcW w:w="0" w:type="auto"/>
                  <w:tcBorders>
                    <w:top w:val="outset" w:sz="6" w:space="0" w:color="414142"/>
                    <w:left w:val="outset" w:sz="6" w:space="0" w:color="414142"/>
                    <w:bottom w:val="outset" w:sz="6" w:space="0" w:color="414142"/>
                    <w:right w:val="outset" w:sz="6" w:space="0" w:color="414142"/>
                  </w:tcBorders>
                  <w:hideMark/>
                </w:tcPr>
                <w:p w14:paraId="626E406E"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The content of higher education programmes in communication and justice includes practical, interdisciplinary training on the safety of journalists, including ensuring a deeper understanding of the legal aspects and risks relating to the safety of journalists.</w:t>
                  </w:r>
                </w:p>
              </w:tc>
              <w:tc>
                <w:tcPr>
                  <w:tcW w:w="0" w:type="auto"/>
                  <w:tcBorders>
                    <w:top w:val="outset" w:sz="6" w:space="0" w:color="414142"/>
                    <w:left w:val="outset" w:sz="6" w:space="0" w:color="414142"/>
                    <w:bottom w:val="outset" w:sz="6" w:space="0" w:color="414142"/>
                    <w:right w:val="outset" w:sz="6" w:space="0" w:color="414142"/>
                  </w:tcBorders>
                  <w:hideMark/>
                </w:tcPr>
                <w:p w14:paraId="3AAAB053"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Each year, 10–15 graduates of communication and justice studies have acquired knowledge regarding the safety issues of journalists, including rights and legal aspects of safety when facing threats, harassment, and other types of attacks.</w:t>
                  </w:r>
                </w:p>
              </w:tc>
              <w:tc>
                <w:tcPr>
                  <w:tcW w:w="0" w:type="auto"/>
                  <w:tcBorders>
                    <w:top w:val="outset" w:sz="6" w:space="0" w:color="414142"/>
                    <w:left w:val="outset" w:sz="6" w:space="0" w:color="414142"/>
                    <w:bottom w:val="outset" w:sz="6" w:space="0" w:color="414142"/>
                    <w:right w:val="outset" w:sz="6" w:space="0" w:color="414142"/>
                  </w:tcBorders>
                  <w:hideMark/>
                </w:tcPr>
                <w:p w14:paraId="413B3D5D"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UoL, RSU, Vidzeme University of Applied Sciences</w:t>
                  </w:r>
                </w:p>
              </w:tc>
              <w:tc>
                <w:tcPr>
                  <w:tcW w:w="0" w:type="auto"/>
                  <w:tcBorders>
                    <w:top w:val="outset" w:sz="6" w:space="0" w:color="414142"/>
                    <w:left w:val="outset" w:sz="6" w:space="0" w:color="414142"/>
                    <w:bottom w:val="outset" w:sz="6" w:space="0" w:color="414142"/>
                    <w:right w:val="outset" w:sz="6" w:space="0" w:color="414142"/>
                  </w:tcBorders>
                  <w:hideMark/>
                </w:tcPr>
                <w:p w14:paraId="18ADF121"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2027</w:t>
                  </w:r>
                </w:p>
              </w:tc>
            </w:tr>
            <w:tr w:rsidR="001829D9" w:rsidRPr="0014687A" w14:paraId="6264EFF1" w14:textId="77777777" w:rsidTr="006A69E1">
              <w:tc>
                <w:tcPr>
                  <w:tcW w:w="0" w:type="auto"/>
                  <w:tcBorders>
                    <w:top w:val="outset" w:sz="6" w:space="0" w:color="414142"/>
                    <w:left w:val="outset" w:sz="6" w:space="0" w:color="414142"/>
                    <w:bottom w:val="outset" w:sz="6" w:space="0" w:color="414142"/>
                    <w:right w:val="outset" w:sz="6" w:space="0" w:color="414142"/>
                  </w:tcBorders>
                  <w:shd w:val="clear" w:color="auto" w:fill="FFF2CC"/>
                  <w:hideMark/>
                </w:tcPr>
                <w:p w14:paraId="2A67E6B0"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 </w:t>
                  </w:r>
                </w:p>
              </w:tc>
              <w:tc>
                <w:tcPr>
                  <w:tcW w:w="0" w:type="auto"/>
                  <w:gridSpan w:val="5"/>
                  <w:tcBorders>
                    <w:top w:val="outset" w:sz="6" w:space="0" w:color="414142"/>
                    <w:left w:val="outset" w:sz="6" w:space="0" w:color="414142"/>
                    <w:bottom w:val="outset" w:sz="6" w:space="0" w:color="414142"/>
                    <w:right w:val="outset" w:sz="6" w:space="0" w:color="414142"/>
                  </w:tcBorders>
                  <w:shd w:val="clear" w:color="auto" w:fill="FFF2CC"/>
                  <w:hideMark/>
                </w:tcPr>
                <w:p w14:paraId="6F09B4AB"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Supplementing the measures of Action Direction 3 of the Plan</w:t>
                  </w:r>
                </w:p>
              </w:tc>
            </w:tr>
            <w:tr w:rsidR="001829D9" w:rsidRPr="0014687A" w14:paraId="477C2A49" w14:textId="77777777" w:rsidTr="006A69E1">
              <w:tc>
                <w:tcPr>
                  <w:tcW w:w="0" w:type="auto"/>
                  <w:tcBorders>
                    <w:top w:val="outset" w:sz="6" w:space="0" w:color="414142"/>
                    <w:left w:val="outset" w:sz="6" w:space="0" w:color="414142"/>
                    <w:bottom w:val="outset" w:sz="6" w:space="0" w:color="414142"/>
                    <w:right w:val="outset" w:sz="6" w:space="0" w:color="414142"/>
                  </w:tcBorders>
                  <w:hideMark/>
                </w:tcPr>
                <w:p w14:paraId="5555D913"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3.</w:t>
                  </w:r>
                </w:p>
              </w:tc>
              <w:tc>
                <w:tcPr>
                  <w:tcW w:w="0" w:type="auto"/>
                  <w:tcBorders>
                    <w:top w:val="outset" w:sz="6" w:space="0" w:color="414142"/>
                    <w:left w:val="outset" w:sz="6" w:space="0" w:color="414142"/>
                    <w:bottom w:val="outset" w:sz="6" w:space="0" w:color="414142"/>
                    <w:right w:val="outset" w:sz="6" w:space="0" w:color="414142"/>
                  </w:tcBorders>
                  <w:hideMark/>
                </w:tcPr>
                <w:p w14:paraId="597596A7"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Support for journalists in crisis situations for daily, preventive, or rehabilitation purposes.</w:t>
                  </w:r>
                </w:p>
              </w:tc>
              <w:tc>
                <w:tcPr>
                  <w:tcW w:w="0" w:type="auto"/>
                  <w:tcBorders>
                    <w:top w:val="outset" w:sz="6" w:space="0" w:color="414142"/>
                    <w:left w:val="outset" w:sz="6" w:space="0" w:color="414142"/>
                    <w:bottom w:val="outset" w:sz="6" w:space="0" w:color="414142"/>
                    <w:right w:val="outset" w:sz="6" w:space="0" w:color="414142"/>
                  </w:tcBorders>
                  <w:hideMark/>
                </w:tcPr>
                <w:p w14:paraId="0F215BF6"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Specialist psychological support consultations are available and provided to journalists in Riga.</w:t>
                  </w:r>
                </w:p>
              </w:tc>
              <w:tc>
                <w:tcPr>
                  <w:tcW w:w="0" w:type="auto"/>
                  <w:tcBorders>
                    <w:top w:val="outset" w:sz="6" w:space="0" w:color="414142"/>
                    <w:left w:val="outset" w:sz="6" w:space="0" w:color="414142"/>
                    <w:bottom w:val="outset" w:sz="6" w:space="0" w:color="414142"/>
                    <w:right w:val="outset" w:sz="6" w:space="0" w:color="414142"/>
                  </w:tcBorders>
                  <w:hideMark/>
                </w:tcPr>
                <w:p w14:paraId="0DD1B74D"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(360) psychological support consultations have been provided to (60) journalists and other media professionals.</w:t>
                  </w:r>
                </w:p>
              </w:tc>
              <w:tc>
                <w:tcPr>
                  <w:tcW w:w="0" w:type="auto"/>
                  <w:tcBorders>
                    <w:top w:val="outset" w:sz="6" w:space="0" w:color="414142"/>
                    <w:left w:val="outset" w:sz="6" w:space="0" w:color="414142"/>
                    <w:bottom w:val="outset" w:sz="6" w:space="0" w:color="414142"/>
                    <w:right w:val="outset" w:sz="6" w:space="0" w:color="414142"/>
                  </w:tcBorders>
                  <w:hideMark/>
                </w:tcPr>
                <w:p w14:paraId="4171AAA9"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Sustainability Fund, Media Hub Riga, and other organisations</w:t>
                  </w:r>
                </w:p>
              </w:tc>
              <w:tc>
                <w:tcPr>
                  <w:tcW w:w="0" w:type="auto"/>
                  <w:tcBorders>
                    <w:top w:val="outset" w:sz="6" w:space="0" w:color="414142"/>
                    <w:left w:val="outset" w:sz="6" w:space="0" w:color="414142"/>
                    <w:bottom w:val="outset" w:sz="6" w:space="0" w:color="414142"/>
                    <w:right w:val="outset" w:sz="6" w:space="0" w:color="414142"/>
                  </w:tcBorders>
                  <w:hideMark/>
                </w:tcPr>
                <w:p w14:paraId="40ACFD3F"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2027</w:t>
                  </w:r>
                </w:p>
              </w:tc>
            </w:tr>
            <w:tr w:rsidR="001829D9" w:rsidRPr="0014687A" w14:paraId="200E4B30" w14:textId="77777777" w:rsidTr="006A69E1">
              <w:tc>
                <w:tcPr>
                  <w:tcW w:w="0" w:type="auto"/>
                  <w:tcBorders>
                    <w:top w:val="outset" w:sz="6" w:space="0" w:color="414142"/>
                    <w:left w:val="outset" w:sz="6" w:space="0" w:color="414142"/>
                    <w:bottom w:val="outset" w:sz="6" w:space="0" w:color="414142"/>
                    <w:right w:val="outset" w:sz="6" w:space="0" w:color="414142"/>
                  </w:tcBorders>
                  <w:hideMark/>
                </w:tcPr>
                <w:p w14:paraId="016F088B" w14:textId="77777777" w:rsidR="001829D9" w:rsidRPr="00BA4A89" w:rsidRDefault="001829D9" w:rsidP="00DC118F">
                  <w:pPr>
                    <w:keepNext/>
                    <w:keepLines/>
                    <w:framePr w:hSpace="180" w:wrap="around" w:hAnchor="margin" w:y="1052"/>
                    <w:widowControl w:val="0"/>
                    <w:spacing w:after="0" w:line="240" w:lineRule="auto"/>
                    <w:jc w:val="both"/>
                    <w:rPr>
                      <w:rFonts w:ascii="Times New Roman" w:hAnsi="Times New Roman"/>
                      <w:noProof/>
                      <w:kern w:val="0"/>
                      <w:sz w:val="22"/>
                      <w:szCs w:val="22"/>
                    </w:rPr>
                  </w:pPr>
                  <w:r>
                    <w:rPr>
                      <w:rFonts w:ascii="Times New Roman" w:hAnsi="Times New Roman"/>
                      <w:sz w:val="22"/>
                    </w:rPr>
                    <w:t>4.</w:t>
                  </w:r>
                </w:p>
              </w:tc>
              <w:tc>
                <w:tcPr>
                  <w:tcW w:w="0" w:type="auto"/>
                  <w:tcBorders>
                    <w:top w:val="outset" w:sz="6" w:space="0" w:color="414142"/>
                    <w:left w:val="outset" w:sz="6" w:space="0" w:color="414142"/>
                    <w:bottom w:val="outset" w:sz="6" w:space="0" w:color="414142"/>
                    <w:right w:val="outset" w:sz="6" w:space="0" w:color="414142"/>
                  </w:tcBorders>
                  <w:hideMark/>
                </w:tcPr>
                <w:p w14:paraId="1BA75DB1" w14:textId="77777777" w:rsidR="001829D9" w:rsidRPr="00BA4A89" w:rsidRDefault="001829D9" w:rsidP="00DC118F">
                  <w:pPr>
                    <w:keepNext/>
                    <w:keepLines/>
                    <w:framePr w:hSpace="180" w:wrap="around" w:hAnchor="margin" w:y="1052"/>
                    <w:widowControl w:val="0"/>
                    <w:spacing w:after="0" w:line="240" w:lineRule="auto"/>
                    <w:jc w:val="both"/>
                    <w:rPr>
                      <w:rFonts w:ascii="Times New Roman" w:hAnsi="Times New Roman"/>
                      <w:noProof/>
                      <w:kern w:val="0"/>
                      <w:sz w:val="22"/>
                      <w:szCs w:val="22"/>
                    </w:rPr>
                  </w:pPr>
                  <w:r>
                    <w:rPr>
                      <w:rFonts w:ascii="Times New Roman" w:hAnsi="Times New Roman"/>
                      <w:sz w:val="22"/>
                    </w:rPr>
                    <w:t xml:space="preserve">Well-being activities for </w:t>
                  </w:r>
                  <w:r>
                    <w:rPr>
                      <w:rFonts w:ascii="Times New Roman" w:hAnsi="Times New Roman"/>
                      <w:sz w:val="22"/>
                    </w:rPr>
                    <w:lastRenderedPageBreak/>
                    <w:t>female journalists and other female media workers.</w:t>
                  </w:r>
                </w:p>
              </w:tc>
              <w:tc>
                <w:tcPr>
                  <w:tcW w:w="0" w:type="auto"/>
                  <w:tcBorders>
                    <w:top w:val="outset" w:sz="6" w:space="0" w:color="414142"/>
                    <w:left w:val="outset" w:sz="6" w:space="0" w:color="414142"/>
                    <w:bottom w:val="outset" w:sz="6" w:space="0" w:color="414142"/>
                    <w:right w:val="outset" w:sz="6" w:space="0" w:color="414142"/>
                  </w:tcBorders>
                  <w:hideMark/>
                </w:tcPr>
                <w:p w14:paraId="7EC214AF" w14:textId="77777777" w:rsidR="001829D9" w:rsidRPr="00BA4A89" w:rsidRDefault="001829D9" w:rsidP="00DC118F">
                  <w:pPr>
                    <w:keepNext/>
                    <w:keepLines/>
                    <w:framePr w:hSpace="180" w:wrap="around" w:hAnchor="margin" w:y="1052"/>
                    <w:widowControl w:val="0"/>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Female journalists and other female </w:t>
                  </w:r>
                  <w:r>
                    <w:rPr>
                      <w:rFonts w:ascii="Times New Roman" w:hAnsi="Times New Roman"/>
                      <w:sz w:val="22"/>
                    </w:rPr>
                    <w:lastRenderedPageBreak/>
                    <w:t>media workers have improved psychological resilience and health.</w:t>
                  </w:r>
                </w:p>
              </w:tc>
              <w:tc>
                <w:tcPr>
                  <w:tcW w:w="0" w:type="auto"/>
                  <w:tcBorders>
                    <w:top w:val="outset" w:sz="6" w:space="0" w:color="414142"/>
                    <w:left w:val="outset" w:sz="6" w:space="0" w:color="414142"/>
                    <w:bottom w:val="outset" w:sz="6" w:space="0" w:color="414142"/>
                    <w:right w:val="outset" w:sz="6" w:space="0" w:color="414142"/>
                  </w:tcBorders>
                  <w:hideMark/>
                </w:tcPr>
                <w:p w14:paraId="76A06A8E" w14:textId="77777777" w:rsidR="001829D9" w:rsidRPr="00BA4A89" w:rsidRDefault="001829D9" w:rsidP="00DC118F">
                  <w:pPr>
                    <w:keepNext/>
                    <w:keepLines/>
                    <w:framePr w:hSpace="180" w:wrap="around" w:hAnchor="margin" w:y="1052"/>
                    <w:widowControl w:val="0"/>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(36) support and therapy group </w:t>
                  </w:r>
                  <w:r>
                    <w:rPr>
                      <w:rFonts w:ascii="Times New Roman" w:hAnsi="Times New Roman"/>
                      <w:sz w:val="22"/>
                    </w:rPr>
                    <w:lastRenderedPageBreak/>
                    <w:t>sessions have been organised for (144) female journalists and other female media workers to promote psychological resilience and health.</w:t>
                  </w:r>
                </w:p>
              </w:tc>
              <w:tc>
                <w:tcPr>
                  <w:tcW w:w="0" w:type="auto"/>
                  <w:tcBorders>
                    <w:top w:val="outset" w:sz="6" w:space="0" w:color="414142"/>
                    <w:left w:val="outset" w:sz="6" w:space="0" w:color="414142"/>
                    <w:bottom w:val="outset" w:sz="6" w:space="0" w:color="414142"/>
                    <w:right w:val="outset" w:sz="6" w:space="0" w:color="414142"/>
                  </w:tcBorders>
                  <w:hideMark/>
                </w:tcPr>
                <w:p w14:paraId="0324BE41" w14:textId="77777777" w:rsidR="001829D9" w:rsidRPr="00BA4A89" w:rsidRDefault="001829D9" w:rsidP="00DC118F">
                  <w:pPr>
                    <w:keepNext/>
                    <w:keepLines/>
                    <w:framePr w:hSpace="180" w:wrap="around" w:hAnchor="margin" w:y="1052"/>
                    <w:widowControl w:val="0"/>
                    <w:spacing w:after="0" w:line="240" w:lineRule="auto"/>
                    <w:jc w:val="both"/>
                    <w:rPr>
                      <w:rFonts w:ascii="Times New Roman" w:hAnsi="Times New Roman"/>
                      <w:noProof/>
                      <w:kern w:val="0"/>
                      <w:sz w:val="22"/>
                      <w:szCs w:val="22"/>
                    </w:rPr>
                  </w:pPr>
                  <w:r>
                    <w:rPr>
                      <w:rFonts w:ascii="Times New Roman" w:hAnsi="Times New Roman"/>
                      <w:sz w:val="22"/>
                    </w:rPr>
                    <w:lastRenderedPageBreak/>
                    <w:t xml:space="preserve">Sustainability Fund, Media </w:t>
                  </w:r>
                  <w:r>
                    <w:rPr>
                      <w:rFonts w:ascii="Times New Roman" w:hAnsi="Times New Roman"/>
                      <w:sz w:val="22"/>
                    </w:rPr>
                    <w:lastRenderedPageBreak/>
                    <w:t>Hub Riga, and other organisations</w:t>
                  </w:r>
                </w:p>
              </w:tc>
              <w:tc>
                <w:tcPr>
                  <w:tcW w:w="0" w:type="auto"/>
                  <w:tcBorders>
                    <w:top w:val="outset" w:sz="6" w:space="0" w:color="414142"/>
                    <w:left w:val="outset" w:sz="6" w:space="0" w:color="414142"/>
                    <w:bottom w:val="outset" w:sz="6" w:space="0" w:color="414142"/>
                    <w:right w:val="outset" w:sz="6" w:space="0" w:color="414142"/>
                  </w:tcBorders>
                  <w:hideMark/>
                </w:tcPr>
                <w:p w14:paraId="33A3700C"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lastRenderedPageBreak/>
                    <w:t>Second half of 2027</w:t>
                  </w:r>
                </w:p>
              </w:tc>
            </w:tr>
            <w:tr w:rsidR="001829D9" w:rsidRPr="0014687A" w14:paraId="1A5F8A5B" w14:textId="77777777" w:rsidTr="006A69E1">
              <w:tc>
                <w:tcPr>
                  <w:tcW w:w="0" w:type="auto"/>
                  <w:tcBorders>
                    <w:top w:val="outset" w:sz="6" w:space="0" w:color="414142"/>
                    <w:left w:val="outset" w:sz="6" w:space="0" w:color="414142"/>
                    <w:bottom w:val="outset" w:sz="6" w:space="0" w:color="414142"/>
                    <w:right w:val="outset" w:sz="6" w:space="0" w:color="414142"/>
                  </w:tcBorders>
                  <w:hideMark/>
                </w:tcPr>
                <w:p w14:paraId="5F673E36"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5.</w:t>
                  </w:r>
                </w:p>
              </w:tc>
              <w:tc>
                <w:tcPr>
                  <w:tcW w:w="0" w:type="auto"/>
                  <w:tcBorders>
                    <w:top w:val="outset" w:sz="6" w:space="0" w:color="414142"/>
                    <w:left w:val="outset" w:sz="6" w:space="0" w:color="414142"/>
                    <w:bottom w:val="outset" w:sz="6" w:space="0" w:color="414142"/>
                    <w:right w:val="outset" w:sz="6" w:space="0" w:color="414142"/>
                  </w:tcBorders>
                  <w:hideMark/>
                </w:tcPr>
                <w:p w14:paraId="16CA8C4A"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Legal and support consultations for media workers and representatives facing threats</w:t>
                  </w:r>
                </w:p>
              </w:tc>
              <w:tc>
                <w:tcPr>
                  <w:tcW w:w="0" w:type="auto"/>
                  <w:tcBorders>
                    <w:top w:val="outset" w:sz="6" w:space="0" w:color="414142"/>
                    <w:left w:val="outset" w:sz="6" w:space="0" w:color="414142"/>
                    <w:bottom w:val="outset" w:sz="6" w:space="0" w:color="414142"/>
                    <w:right w:val="outset" w:sz="6" w:space="0" w:color="414142"/>
                  </w:tcBorders>
                  <w:hideMark/>
                </w:tcPr>
                <w:p w14:paraId="7374B138"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Legal and support consultations have been provided to media workers in connection with their professional activities that have lead to threats to their own safety or that of their family members.</w:t>
                  </w:r>
                </w:p>
              </w:tc>
              <w:tc>
                <w:tcPr>
                  <w:tcW w:w="0" w:type="auto"/>
                  <w:tcBorders>
                    <w:top w:val="outset" w:sz="6" w:space="0" w:color="414142"/>
                    <w:left w:val="outset" w:sz="6" w:space="0" w:color="414142"/>
                    <w:bottom w:val="outset" w:sz="6" w:space="0" w:color="414142"/>
                    <w:right w:val="outset" w:sz="6" w:space="0" w:color="414142"/>
                  </w:tcBorders>
                  <w:hideMark/>
                </w:tcPr>
                <w:p w14:paraId="5EBFB657"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At least 120 consultations have been provided, 45 media workers supported</w:t>
                  </w:r>
                </w:p>
              </w:tc>
              <w:tc>
                <w:tcPr>
                  <w:tcW w:w="0" w:type="auto"/>
                  <w:tcBorders>
                    <w:top w:val="outset" w:sz="6" w:space="0" w:color="414142"/>
                    <w:left w:val="outset" w:sz="6" w:space="0" w:color="414142"/>
                    <w:bottom w:val="outset" w:sz="6" w:space="0" w:color="414142"/>
                    <w:right w:val="outset" w:sz="6" w:space="0" w:color="414142"/>
                  </w:tcBorders>
                  <w:hideMark/>
                </w:tcPr>
                <w:p w14:paraId="7BC31153"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Sustainability Fund, Media Hub Riga, Baltic Centre for Media Excellence</w:t>
                  </w:r>
                </w:p>
              </w:tc>
              <w:tc>
                <w:tcPr>
                  <w:tcW w:w="0" w:type="auto"/>
                  <w:tcBorders>
                    <w:top w:val="outset" w:sz="6" w:space="0" w:color="414142"/>
                    <w:left w:val="outset" w:sz="6" w:space="0" w:color="414142"/>
                    <w:bottom w:val="outset" w:sz="6" w:space="0" w:color="414142"/>
                    <w:right w:val="outset" w:sz="6" w:space="0" w:color="414142"/>
                  </w:tcBorders>
                  <w:hideMark/>
                </w:tcPr>
                <w:p w14:paraId="057CA8AC"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2027</w:t>
                  </w:r>
                </w:p>
              </w:tc>
            </w:tr>
            <w:tr w:rsidR="001829D9" w:rsidRPr="0014687A" w14:paraId="34BC67F9" w14:textId="77777777" w:rsidTr="006A69E1">
              <w:tc>
                <w:tcPr>
                  <w:tcW w:w="0" w:type="auto"/>
                  <w:tcBorders>
                    <w:top w:val="outset" w:sz="6" w:space="0" w:color="414142"/>
                    <w:left w:val="outset" w:sz="6" w:space="0" w:color="414142"/>
                    <w:bottom w:val="outset" w:sz="6" w:space="0" w:color="414142"/>
                    <w:right w:val="outset" w:sz="6" w:space="0" w:color="414142"/>
                  </w:tcBorders>
                  <w:hideMark/>
                </w:tcPr>
                <w:p w14:paraId="5E4B7D8E"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6.</w:t>
                  </w:r>
                </w:p>
              </w:tc>
              <w:tc>
                <w:tcPr>
                  <w:tcW w:w="0" w:type="auto"/>
                  <w:tcBorders>
                    <w:top w:val="outset" w:sz="6" w:space="0" w:color="414142"/>
                    <w:left w:val="outset" w:sz="6" w:space="0" w:color="414142"/>
                    <w:bottom w:val="outset" w:sz="6" w:space="0" w:color="414142"/>
                    <w:right w:val="outset" w:sz="6" w:space="0" w:color="414142"/>
                  </w:tcBorders>
                  <w:hideMark/>
                </w:tcPr>
                <w:p w14:paraId="111C88C8"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Training for media workers on their rights and obligations.</w:t>
                  </w:r>
                </w:p>
              </w:tc>
              <w:tc>
                <w:tcPr>
                  <w:tcW w:w="0" w:type="auto"/>
                  <w:tcBorders>
                    <w:top w:val="outset" w:sz="6" w:space="0" w:color="414142"/>
                    <w:left w:val="outset" w:sz="6" w:space="0" w:color="414142"/>
                    <w:bottom w:val="outset" w:sz="6" w:space="0" w:color="414142"/>
                    <w:right w:val="outset" w:sz="6" w:space="0" w:color="414142"/>
                  </w:tcBorders>
                  <w:hideMark/>
                </w:tcPr>
                <w:p w14:paraId="0EB80C1E"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Educational events have been organised for media workers on the legal acts of Latvia relating to journalist and media activities.</w:t>
                  </w:r>
                </w:p>
              </w:tc>
              <w:tc>
                <w:tcPr>
                  <w:tcW w:w="0" w:type="auto"/>
                  <w:tcBorders>
                    <w:top w:val="outset" w:sz="6" w:space="0" w:color="414142"/>
                    <w:left w:val="outset" w:sz="6" w:space="0" w:color="414142"/>
                    <w:bottom w:val="outset" w:sz="6" w:space="0" w:color="414142"/>
                    <w:right w:val="outset" w:sz="6" w:space="0" w:color="414142"/>
                  </w:tcBorders>
                  <w:hideMark/>
                </w:tcPr>
                <w:p w14:paraId="45B59BDC"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2 events (at least 50 participants)</w:t>
                  </w:r>
                </w:p>
              </w:tc>
              <w:tc>
                <w:tcPr>
                  <w:tcW w:w="0" w:type="auto"/>
                  <w:tcBorders>
                    <w:top w:val="outset" w:sz="6" w:space="0" w:color="414142"/>
                    <w:left w:val="outset" w:sz="6" w:space="0" w:color="414142"/>
                    <w:bottom w:val="outset" w:sz="6" w:space="0" w:color="414142"/>
                    <w:right w:val="outset" w:sz="6" w:space="0" w:color="414142"/>
                  </w:tcBorders>
                  <w:hideMark/>
                </w:tcPr>
                <w:p w14:paraId="63293344"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Sustainability Fund, Media Hub Riga, Baltic Centre for Media Excellence, and other organisations</w:t>
                  </w:r>
                </w:p>
              </w:tc>
              <w:tc>
                <w:tcPr>
                  <w:tcW w:w="0" w:type="auto"/>
                  <w:tcBorders>
                    <w:top w:val="outset" w:sz="6" w:space="0" w:color="414142"/>
                    <w:left w:val="outset" w:sz="6" w:space="0" w:color="414142"/>
                    <w:bottom w:val="outset" w:sz="6" w:space="0" w:color="414142"/>
                    <w:right w:val="outset" w:sz="6" w:space="0" w:color="414142"/>
                  </w:tcBorders>
                  <w:hideMark/>
                </w:tcPr>
                <w:p w14:paraId="3EA0AA92"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First half of 2027</w:t>
                  </w:r>
                </w:p>
              </w:tc>
            </w:tr>
            <w:tr w:rsidR="001829D9" w:rsidRPr="0014687A" w14:paraId="6260A8D3" w14:textId="77777777" w:rsidTr="006A69E1">
              <w:tc>
                <w:tcPr>
                  <w:tcW w:w="0" w:type="auto"/>
                  <w:tcBorders>
                    <w:top w:val="outset" w:sz="6" w:space="0" w:color="414142"/>
                    <w:left w:val="outset" w:sz="6" w:space="0" w:color="414142"/>
                    <w:bottom w:val="outset" w:sz="6" w:space="0" w:color="414142"/>
                    <w:right w:val="outset" w:sz="6" w:space="0" w:color="414142"/>
                  </w:tcBorders>
                  <w:hideMark/>
                </w:tcPr>
                <w:p w14:paraId="3AED997E"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7.</w:t>
                  </w:r>
                </w:p>
              </w:tc>
              <w:tc>
                <w:tcPr>
                  <w:tcW w:w="0" w:type="auto"/>
                  <w:tcBorders>
                    <w:top w:val="outset" w:sz="6" w:space="0" w:color="414142"/>
                    <w:left w:val="outset" w:sz="6" w:space="0" w:color="414142"/>
                    <w:bottom w:val="outset" w:sz="6" w:space="0" w:color="414142"/>
                    <w:right w:val="outset" w:sz="6" w:space="0" w:color="414142"/>
                  </w:tcBorders>
                  <w:hideMark/>
                </w:tcPr>
                <w:p w14:paraId="48264F0A"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Involvement of employers (media companies) of journalists in highlighting and addressing the issues of the safety of journalists and psychological resilience.</w:t>
                  </w:r>
                </w:p>
              </w:tc>
              <w:tc>
                <w:tcPr>
                  <w:tcW w:w="0" w:type="auto"/>
                  <w:tcBorders>
                    <w:top w:val="outset" w:sz="6" w:space="0" w:color="414142"/>
                    <w:left w:val="outset" w:sz="6" w:space="0" w:color="414142"/>
                    <w:bottom w:val="outset" w:sz="6" w:space="0" w:color="414142"/>
                    <w:right w:val="outset" w:sz="6" w:space="0" w:color="414142"/>
                  </w:tcBorders>
                  <w:hideMark/>
                </w:tcPr>
                <w:p w14:paraId="00B30B6D"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Journalists and their employers are informed of the psychological support mechanisms established and to be provided by laws.</w:t>
                  </w:r>
                </w:p>
              </w:tc>
              <w:tc>
                <w:tcPr>
                  <w:tcW w:w="0" w:type="auto"/>
                  <w:tcBorders>
                    <w:top w:val="outset" w:sz="6" w:space="0" w:color="414142"/>
                    <w:left w:val="outset" w:sz="6" w:space="0" w:color="414142"/>
                    <w:bottom w:val="outset" w:sz="6" w:space="0" w:color="414142"/>
                    <w:right w:val="outset" w:sz="6" w:space="0" w:color="414142"/>
                  </w:tcBorders>
                  <w:hideMark/>
                </w:tcPr>
                <w:p w14:paraId="6FCA1170"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Employment contracts of journalists have been supplemented with the provision of psychological support.</w:t>
                  </w:r>
                </w:p>
                <w:p w14:paraId="360BE269" w14:textId="450B9729"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Support has been provided to (30) journalists and other media professionals under conditions of increased psychological stress, with reference to Section 66 of the Labour Law.</w:t>
                  </w:r>
                </w:p>
              </w:tc>
              <w:tc>
                <w:tcPr>
                  <w:tcW w:w="0" w:type="auto"/>
                  <w:tcBorders>
                    <w:top w:val="outset" w:sz="6" w:space="0" w:color="414142"/>
                    <w:left w:val="outset" w:sz="6" w:space="0" w:color="414142"/>
                    <w:bottom w:val="outset" w:sz="6" w:space="0" w:color="414142"/>
                    <w:right w:val="outset" w:sz="6" w:space="0" w:color="414142"/>
                  </w:tcBorders>
                  <w:hideMark/>
                </w:tcPr>
                <w:p w14:paraId="00F9AABE"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LAJ,</w:t>
                  </w:r>
                </w:p>
                <w:p w14:paraId="0517F147"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Professional organisations for journalists</w:t>
                  </w:r>
                </w:p>
              </w:tc>
              <w:tc>
                <w:tcPr>
                  <w:tcW w:w="0" w:type="auto"/>
                  <w:tcBorders>
                    <w:top w:val="outset" w:sz="6" w:space="0" w:color="414142"/>
                    <w:left w:val="outset" w:sz="6" w:space="0" w:color="414142"/>
                    <w:bottom w:val="outset" w:sz="6" w:space="0" w:color="414142"/>
                    <w:right w:val="outset" w:sz="6" w:space="0" w:color="414142"/>
                  </w:tcBorders>
                  <w:hideMark/>
                </w:tcPr>
                <w:p w14:paraId="028FD164" w14:textId="77777777" w:rsidR="001829D9" w:rsidRPr="00BA4A89" w:rsidRDefault="001829D9" w:rsidP="00DC118F">
                  <w:pPr>
                    <w:keepNext/>
                    <w:keepLines/>
                    <w:framePr w:hSpace="180" w:wrap="around" w:hAnchor="margin" w:y="1052"/>
                    <w:spacing w:after="0" w:line="240" w:lineRule="auto"/>
                    <w:jc w:val="both"/>
                    <w:rPr>
                      <w:rFonts w:ascii="Times New Roman" w:hAnsi="Times New Roman"/>
                      <w:noProof/>
                      <w:kern w:val="0"/>
                      <w:sz w:val="22"/>
                      <w:szCs w:val="22"/>
                    </w:rPr>
                  </w:pPr>
                  <w:r>
                    <w:rPr>
                      <w:rFonts w:ascii="Times New Roman" w:hAnsi="Times New Roman"/>
                      <w:sz w:val="22"/>
                    </w:rPr>
                    <w:t>Second half of 2027</w:t>
                  </w:r>
                </w:p>
              </w:tc>
            </w:tr>
          </w:tbl>
          <w:p w14:paraId="1ADEA71F" w14:textId="77777777" w:rsidR="00BA4A89" w:rsidRDefault="00BA4A89" w:rsidP="00E4788B">
            <w:pPr>
              <w:keepNext/>
              <w:keepLines/>
              <w:spacing w:after="0" w:line="240" w:lineRule="auto"/>
              <w:jc w:val="both"/>
              <w:rPr>
                <w:rFonts w:ascii="Times New Roman" w:hAnsi="Times New Roman"/>
                <w:b/>
                <w:bCs/>
                <w:noProof/>
                <w:kern w:val="0"/>
                <w:lang w:val="lv-LV"/>
              </w:rPr>
            </w:pPr>
          </w:p>
          <w:p w14:paraId="50FFB0AB" w14:textId="77777777" w:rsidR="004C1281" w:rsidRDefault="004C1281" w:rsidP="00E4788B">
            <w:pPr>
              <w:keepNext/>
              <w:keepLines/>
              <w:spacing w:after="0" w:line="240" w:lineRule="auto"/>
              <w:jc w:val="both"/>
              <w:rPr>
                <w:rFonts w:ascii="Times New Roman" w:hAnsi="Times New Roman"/>
                <w:b/>
                <w:bCs/>
                <w:noProof/>
                <w:kern w:val="0"/>
                <w:lang w:val="lv-LV"/>
              </w:rPr>
            </w:pPr>
          </w:p>
          <w:p w14:paraId="5C76ACAB" w14:textId="77777777" w:rsidR="004C1281" w:rsidRDefault="004C1281" w:rsidP="00E4788B">
            <w:pPr>
              <w:keepNext/>
              <w:keepLines/>
              <w:spacing w:after="0" w:line="240" w:lineRule="auto"/>
              <w:jc w:val="both"/>
              <w:rPr>
                <w:rFonts w:ascii="Times New Roman" w:hAnsi="Times New Roman"/>
                <w:b/>
                <w:bCs/>
                <w:noProof/>
                <w:kern w:val="0"/>
                <w:lang w:val="lv-LV"/>
              </w:rPr>
            </w:pPr>
          </w:p>
          <w:p w14:paraId="378738D6" w14:textId="77777777" w:rsidR="004C1281" w:rsidRDefault="004C1281" w:rsidP="00E4788B">
            <w:pPr>
              <w:keepNext/>
              <w:keepLines/>
              <w:spacing w:after="0" w:line="240" w:lineRule="auto"/>
              <w:jc w:val="both"/>
              <w:rPr>
                <w:rFonts w:ascii="Times New Roman" w:hAnsi="Times New Roman"/>
                <w:b/>
                <w:bCs/>
                <w:noProof/>
                <w:kern w:val="0"/>
                <w:lang w:val="lv-LV"/>
              </w:rPr>
            </w:pPr>
          </w:p>
          <w:p w14:paraId="56C8EB9E" w14:textId="77777777" w:rsidR="004C1281" w:rsidRDefault="004C1281" w:rsidP="00E4788B">
            <w:pPr>
              <w:keepNext/>
              <w:keepLines/>
              <w:spacing w:after="0" w:line="240" w:lineRule="auto"/>
              <w:jc w:val="both"/>
              <w:rPr>
                <w:rFonts w:ascii="Times New Roman" w:hAnsi="Times New Roman"/>
                <w:b/>
                <w:bCs/>
                <w:noProof/>
                <w:kern w:val="0"/>
                <w:lang w:val="lv-LV"/>
              </w:rPr>
            </w:pPr>
          </w:p>
          <w:p w14:paraId="30EC8C1C" w14:textId="77777777" w:rsidR="004C1281" w:rsidRDefault="004C1281" w:rsidP="00E4788B">
            <w:pPr>
              <w:keepNext/>
              <w:keepLines/>
              <w:spacing w:after="0" w:line="240" w:lineRule="auto"/>
              <w:jc w:val="both"/>
              <w:rPr>
                <w:rFonts w:ascii="Times New Roman" w:hAnsi="Times New Roman"/>
                <w:b/>
                <w:bCs/>
                <w:noProof/>
                <w:kern w:val="0"/>
                <w:lang w:val="lv-LV"/>
              </w:rPr>
            </w:pPr>
          </w:p>
          <w:p w14:paraId="7859158E" w14:textId="77777777" w:rsidR="004C1281" w:rsidRDefault="004C1281" w:rsidP="00E4788B">
            <w:pPr>
              <w:keepNext/>
              <w:keepLines/>
              <w:spacing w:after="0" w:line="240" w:lineRule="auto"/>
              <w:jc w:val="both"/>
              <w:rPr>
                <w:rFonts w:ascii="Times New Roman" w:hAnsi="Times New Roman"/>
                <w:b/>
                <w:bCs/>
                <w:noProof/>
                <w:kern w:val="0"/>
                <w:lang w:val="lv-LV"/>
              </w:rPr>
            </w:pPr>
          </w:p>
          <w:p w14:paraId="76908DAF" w14:textId="77777777" w:rsidR="004C1281" w:rsidRDefault="004C1281" w:rsidP="00E4788B">
            <w:pPr>
              <w:keepNext/>
              <w:keepLines/>
              <w:spacing w:after="0" w:line="240" w:lineRule="auto"/>
              <w:jc w:val="both"/>
              <w:rPr>
                <w:rFonts w:ascii="Times New Roman" w:hAnsi="Times New Roman"/>
                <w:b/>
                <w:bCs/>
                <w:noProof/>
                <w:kern w:val="0"/>
                <w:lang w:val="lv-LV"/>
              </w:rPr>
            </w:pPr>
          </w:p>
          <w:p w14:paraId="4C8F3897" w14:textId="77777777" w:rsidR="004C1281" w:rsidRDefault="004C1281" w:rsidP="00E4788B">
            <w:pPr>
              <w:keepNext/>
              <w:keepLines/>
              <w:spacing w:after="0" w:line="240" w:lineRule="auto"/>
              <w:jc w:val="both"/>
              <w:rPr>
                <w:rFonts w:ascii="Times New Roman" w:hAnsi="Times New Roman"/>
                <w:b/>
                <w:bCs/>
                <w:noProof/>
                <w:kern w:val="0"/>
                <w:lang w:val="lv-LV"/>
              </w:rPr>
            </w:pPr>
          </w:p>
          <w:p w14:paraId="5C3F64D8" w14:textId="77777777" w:rsidR="004C1281" w:rsidRDefault="004C1281" w:rsidP="00E4788B">
            <w:pPr>
              <w:keepNext/>
              <w:keepLines/>
              <w:spacing w:after="0" w:line="240" w:lineRule="auto"/>
              <w:jc w:val="both"/>
              <w:rPr>
                <w:rFonts w:ascii="Times New Roman" w:hAnsi="Times New Roman"/>
                <w:b/>
                <w:bCs/>
                <w:noProof/>
                <w:kern w:val="0"/>
                <w:lang w:val="lv-LV"/>
              </w:rPr>
            </w:pPr>
          </w:p>
          <w:p w14:paraId="094037AD" w14:textId="77777777" w:rsidR="00800335" w:rsidRDefault="00800335" w:rsidP="00E4788B">
            <w:pPr>
              <w:keepNext/>
              <w:keepLines/>
              <w:spacing w:after="0" w:line="240" w:lineRule="auto"/>
              <w:jc w:val="both"/>
              <w:rPr>
                <w:rFonts w:ascii="Times New Roman" w:hAnsi="Times New Roman"/>
                <w:b/>
                <w:bCs/>
                <w:noProof/>
                <w:kern w:val="0"/>
                <w:lang w:val="lv-LV"/>
              </w:rPr>
            </w:pPr>
          </w:p>
          <w:p w14:paraId="07F0DE8E" w14:textId="77777777" w:rsidR="004C1281" w:rsidRDefault="004C1281" w:rsidP="00E4788B">
            <w:pPr>
              <w:keepNext/>
              <w:keepLines/>
              <w:spacing w:after="0" w:line="240" w:lineRule="auto"/>
              <w:jc w:val="both"/>
              <w:rPr>
                <w:rFonts w:ascii="Times New Roman" w:hAnsi="Times New Roman"/>
                <w:b/>
                <w:bCs/>
                <w:noProof/>
                <w:kern w:val="0"/>
                <w:lang w:val="lv-LV"/>
              </w:rPr>
            </w:pPr>
          </w:p>
          <w:p w14:paraId="313989C3" w14:textId="22D9DC21" w:rsidR="001829D9" w:rsidRDefault="001829D9" w:rsidP="004C1281">
            <w:pPr>
              <w:keepNext/>
              <w:keepLines/>
              <w:spacing w:after="0" w:line="240" w:lineRule="auto"/>
              <w:jc w:val="center"/>
              <w:rPr>
                <w:rFonts w:ascii="Times New Roman" w:hAnsi="Times New Roman"/>
                <w:b/>
                <w:bCs/>
                <w:noProof/>
                <w:kern w:val="0"/>
              </w:rPr>
            </w:pPr>
            <w:r>
              <w:rPr>
                <w:rFonts w:ascii="Times New Roman" w:hAnsi="Times New Roman"/>
                <w:b/>
              </w:rPr>
              <w:lastRenderedPageBreak/>
              <w:t>VI. Assessment of the Impact on State and Local Government Budgets</w:t>
            </w:r>
          </w:p>
          <w:p w14:paraId="184028B6" w14:textId="77777777" w:rsidR="00BA4A89" w:rsidRPr="0014687A" w:rsidRDefault="00BA4A89" w:rsidP="004C1281">
            <w:pPr>
              <w:keepNext/>
              <w:keepLines/>
              <w:spacing w:after="0" w:line="240" w:lineRule="auto"/>
              <w:jc w:val="center"/>
              <w:rPr>
                <w:rFonts w:ascii="Times New Roman" w:hAnsi="Times New Roman"/>
                <w:b/>
                <w:bCs/>
                <w:noProof/>
                <w:kern w:val="0"/>
                <w:lang w:val="lv-LV"/>
              </w:rPr>
            </w:pPr>
          </w:p>
          <w:p w14:paraId="0766D476" w14:textId="77777777" w:rsidR="001829D9" w:rsidRDefault="001829D9" w:rsidP="004C1281">
            <w:pPr>
              <w:keepNext/>
              <w:keepLines/>
              <w:spacing w:after="0" w:line="240" w:lineRule="auto"/>
              <w:jc w:val="center"/>
              <w:rPr>
                <w:rFonts w:ascii="Times New Roman" w:hAnsi="Times New Roman"/>
                <w:b/>
                <w:bCs/>
                <w:noProof/>
                <w:kern w:val="0"/>
              </w:rPr>
            </w:pPr>
            <w:r>
              <w:rPr>
                <w:rFonts w:ascii="Times New Roman" w:hAnsi="Times New Roman"/>
                <w:b/>
              </w:rPr>
              <w:t>Summary of the Funding from the State and Local Government Budgets Necessary for the Implementation of the Tasks Included in the Plan</w:t>
            </w:r>
          </w:p>
          <w:p w14:paraId="2A83137E" w14:textId="77777777" w:rsidR="00BA4A89" w:rsidRPr="0014687A" w:rsidRDefault="00BA4A89" w:rsidP="004C1281">
            <w:pPr>
              <w:keepNext/>
              <w:keepLines/>
              <w:spacing w:after="0" w:line="240" w:lineRule="auto"/>
              <w:jc w:val="both"/>
              <w:rPr>
                <w:rFonts w:ascii="Times New Roman" w:hAnsi="Times New Roman"/>
                <w:b/>
                <w:bCs/>
                <w:noProof/>
                <w:kern w:val="0"/>
                <w:lang w:val="lv-LV"/>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360"/>
              <w:gridCol w:w="1407"/>
              <w:gridCol w:w="1405"/>
              <w:gridCol w:w="1416"/>
              <w:gridCol w:w="610"/>
              <w:gridCol w:w="610"/>
              <w:gridCol w:w="610"/>
              <w:gridCol w:w="303"/>
              <w:gridCol w:w="303"/>
              <w:gridCol w:w="714"/>
              <w:gridCol w:w="617"/>
              <w:gridCol w:w="694"/>
            </w:tblGrid>
            <w:tr w:rsidR="001829D9" w:rsidRPr="009E5AFB" w14:paraId="51969F9F" w14:textId="77777777" w:rsidTr="00800335">
              <w:trPr>
                <w:trHeight w:val="1261"/>
              </w:trPr>
              <w:tc>
                <w:tcPr>
                  <w:tcW w:w="174" w:type="pct"/>
                  <w:vMerge w:val="restart"/>
                  <w:tcBorders>
                    <w:top w:val="outset" w:sz="6" w:space="0" w:color="414142"/>
                    <w:left w:val="outset" w:sz="6" w:space="0" w:color="414142"/>
                    <w:bottom w:val="outset" w:sz="6" w:space="0" w:color="414142"/>
                    <w:right w:val="outset" w:sz="6" w:space="0" w:color="414142"/>
                  </w:tcBorders>
                  <w:textDirection w:val="tbRl"/>
                  <w:vAlign w:val="center"/>
                  <w:hideMark/>
                </w:tcPr>
                <w:p w14:paraId="0EF16572"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No.</w:t>
                  </w:r>
                </w:p>
              </w:tc>
              <w:tc>
                <w:tcPr>
                  <w:tcW w:w="776" w:type="pct"/>
                  <w:vMerge w:val="restart"/>
                  <w:tcBorders>
                    <w:top w:val="outset" w:sz="6" w:space="0" w:color="414142"/>
                    <w:left w:val="outset" w:sz="6" w:space="0" w:color="414142"/>
                    <w:bottom w:val="outset" w:sz="6" w:space="0" w:color="414142"/>
                    <w:right w:val="outset" w:sz="6" w:space="0" w:color="414142"/>
                  </w:tcBorders>
                  <w:textDirection w:val="tbRl"/>
                  <w:vAlign w:val="center"/>
                  <w:hideMark/>
                </w:tcPr>
                <w:p w14:paraId="5DCD9131"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Task/measure</w:t>
                  </w:r>
                </w:p>
              </w:tc>
              <w:tc>
                <w:tcPr>
                  <w:tcW w:w="545" w:type="pct"/>
                  <w:vMerge w:val="restart"/>
                  <w:tcBorders>
                    <w:top w:val="outset" w:sz="6" w:space="0" w:color="414142"/>
                    <w:left w:val="outset" w:sz="6" w:space="0" w:color="414142"/>
                    <w:bottom w:val="outset" w:sz="6" w:space="0" w:color="414142"/>
                    <w:right w:val="outset" w:sz="6" w:space="0" w:color="414142"/>
                  </w:tcBorders>
                  <w:textDirection w:val="tbRl"/>
                  <w:vAlign w:val="center"/>
                  <w:hideMark/>
                </w:tcPr>
                <w:p w14:paraId="3247E948"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Budget unit</w:t>
                  </w:r>
                </w:p>
              </w:tc>
              <w:tc>
                <w:tcPr>
                  <w:tcW w:w="780" w:type="pct"/>
                  <w:vMerge w:val="restart"/>
                  <w:tcBorders>
                    <w:top w:val="outset" w:sz="6" w:space="0" w:color="414142"/>
                    <w:left w:val="outset" w:sz="6" w:space="0" w:color="414142"/>
                    <w:bottom w:val="outset" w:sz="6" w:space="0" w:color="414142"/>
                    <w:right w:val="outset" w:sz="6" w:space="0" w:color="414142"/>
                  </w:tcBorders>
                  <w:textDirection w:val="tbRl"/>
                  <w:vAlign w:val="center"/>
                  <w:hideMark/>
                </w:tcPr>
                <w:p w14:paraId="0BCD38E4"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Code and name of the budget programme (sub-programme)</w:t>
                  </w:r>
                </w:p>
              </w:tc>
              <w:tc>
                <w:tcPr>
                  <w:tcW w:w="876" w:type="pct"/>
                  <w:gridSpan w:val="3"/>
                  <w:tcBorders>
                    <w:top w:val="outset" w:sz="6" w:space="0" w:color="414142"/>
                    <w:left w:val="outset" w:sz="6" w:space="0" w:color="414142"/>
                    <w:bottom w:val="outset" w:sz="6" w:space="0" w:color="414142"/>
                    <w:right w:val="outset" w:sz="6" w:space="0" w:color="414142"/>
                  </w:tcBorders>
                  <w:textDirection w:val="tbRl"/>
                  <w:vAlign w:val="center"/>
                  <w:hideMark/>
                </w:tcPr>
                <w:p w14:paraId="5B0C2C1D"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Financing planned in the Medium-term Budget Framework Law</w:t>
                  </w:r>
                </w:p>
              </w:tc>
              <w:tc>
                <w:tcPr>
                  <w:tcW w:w="1387" w:type="pct"/>
                  <w:gridSpan w:val="4"/>
                  <w:tcBorders>
                    <w:top w:val="outset" w:sz="6" w:space="0" w:color="414142"/>
                    <w:left w:val="outset" w:sz="6" w:space="0" w:color="414142"/>
                    <w:bottom w:val="outset" w:sz="6" w:space="0" w:color="414142"/>
                    <w:right w:val="outset" w:sz="6" w:space="0" w:color="414142"/>
                  </w:tcBorders>
                  <w:textDirection w:val="tbRl"/>
                  <w:vAlign w:val="center"/>
                  <w:hideMark/>
                </w:tcPr>
                <w:p w14:paraId="7D053198"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Necessary additional funding</w:t>
                  </w:r>
                </w:p>
              </w:tc>
              <w:tc>
                <w:tcPr>
                  <w:tcW w:w="462" w:type="pct"/>
                  <w:tcBorders>
                    <w:top w:val="outset" w:sz="6" w:space="0" w:color="414142"/>
                    <w:left w:val="outset" w:sz="6" w:space="0" w:color="414142"/>
                    <w:bottom w:val="outset" w:sz="6" w:space="0" w:color="414142"/>
                    <w:right w:val="outset" w:sz="6" w:space="0" w:color="414142"/>
                  </w:tcBorders>
                  <w:textDirection w:val="tbRl"/>
                  <w:vAlign w:val="center"/>
                  <w:hideMark/>
                </w:tcPr>
                <w:p w14:paraId="4B4C84FC" w14:textId="018F8C23"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lang w:val="lv-LV"/>
                    </w:rPr>
                  </w:pPr>
                </w:p>
              </w:tc>
            </w:tr>
            <w:tr w:rsidR="001829D9" w:rsidRPr="009E5AFB" w14:paraId="7BDDA358" w14:textId="77777777" w:rsidTr="00800335">
              <w:trPr>
                <w:trHeight w:val="3902"/>
              </w:trPr>
              <w:tc>
                <w:tcPr>
                  <w:tcW w:w="174" w:type="pct"/>
                  <w:vMerge/>
                  <w:tcBorders>
                    <w:top w:val="outset" w:sz="6" w:space="0" w:color="414142"/>
                    <w:left w:val="outset" w:sz="6" w:space="0" w:color="414142"/>
                    <w:bottom w:val="outset" w:sz="6" w:space="0" w:color="414142"/>
                    <w:right w:val="outset" w:sz="6" w:space="0" w:color="414142"/>
                  </w:tcBorders>
                  <w:textDirection w:val="tbRl"/>
                  <w:vAlign w:val="center"/>
                  <w:hideMark/>
                </w:tcPr>
                <w:p w14:paraId="1A767C11"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lang w:val="lv-LV"/>
                    </w:rPr>
                  </w:pPr>
                </w:p>
              </w:tc>
              <w:tc>
                <w:tcPr>
                  <w:tcW w:w="776" w:type="pct"/>
                  <w:vMerge/>
                  <w:tcBorders>
                    <w:top w:val="outset" w:sz="6" w:space="0" w:color="414142"/>
                    <w:left w:val="outset" w:sz="6" w:space="0" w:color="414142"/>
                    <w:bottom w:val="outset" w:sz="6" w:space="0" w:color="414142"/>
                    <w:right w:val="outset" w:sz="6" w:space="0" w:color="414142"/>
                  </w:tcBorders>
                  <w:textDirection w:val="tbRl"/>
                  <w:vAlign w:val="center"/>
                  <w:hideMark/>
                </w:tcPr>
                <w:p w14:paraId="4E8261D4"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lang w:val="lv-LV"/>
                    </w:rPr>
                  </w:pPr>
                </w:p>
              </w:tc>
              <w:tc>
                <w:tcPr>
                  <w:tcW w:w="545" w:type="pct"/>
                  <w:vMerge/>
                  <w:tcBorders>
                    <w:top w:val="outset" w:sz="6" w:space="0" w:color="414142"/>
                    <w:left w:val="outset" w:sz="6" w:space="0" w:color="414142"/>
                    <w:bottom w:val="outset" w:sz="6" w:space="0" w:color="414142"/>
                    <w:right w:val="outset" w:sz="6" w:space="0" w:color="414142"/>
                  </w:tcBorders>
                  <w:textDirection w:val="tbRl"/>
                  <w:vAlign w:val="center"/>
                  <w:hideMark/>
                </w:tcPr>
                <w:p w14:paraId="7AEFF10E"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lang w:val="lv-LV"/>
                    </w:rPr>
                  </w:pPr>
                </w:p>
              </w:tc>
              <w:tc>
                <w:tcPr>
                  <w:tcW w:w="780" w:type="pct"/>
                  <w:vMerge/>
                  <w:tcBorders>
                    <w:top w:val="outset" w:sz="6" w:space="0" w:color="414142"/>
                    <w:left w:val="outset" w:sz="6" w:space="0" w:color="414142"/>
                    <w:bottom w:val="outset" w:sz="6" w:space="0" w:color="414142"/>
                    <w:right w:val="outset" w:sz="6" w:space="0" w:color="414142"/>
                  </w:tcBorders>
                  <w:textDirection w:val="tbRl"/>
                  <w:vAlign w:val="center"/>
                  <w:hideMark/>
                </w:tcPr>
                <w:p w14:paraId="61FFADA1"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textDirection w:val="tbRl"/>
                  <w:vAlign w:val="center"/>
                  <w:hideMark/>
                </w:tcPr>
                <w:p w14:paraId="28B4E9F5"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Year 2025</w:t>
                  </w:r>
                </w:p>
              </w:tc>
              <w:tc>
                <w:tcPr>
                  <w:tcW w:w="292" w:type="pct"/>
                  <w:tcBorders>
                    <w:top w:val="outset" w:sz="6" w:space="0" w:color="414142"/>
                    <w:left w:val="outset" w:sz="6" w:space="0" w:color="414142"/>
                    <w:bottom w:val="outset" w:sz="6" w:space="0" w:color="414142"/>
                    <w:right w:val="outset" w:sz="6" w:space="0" w:color="414142"/>
                  </w:tcBorders>
                  <w:textDirection w:val="tbRl"/>
                  <w:vAlign w:val="center"/>
                  <w:hideMark/>
                </w:tcPr>
                <w:p w14:paraId="3F802822"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Year 2026</w:t>
                  </w:r>
                </w:p>
              </w:tc>
              <w:tc>
                <w:tcPr>
                  <w:tcW w:w="292" w:type="pct"/>
                  <w:tcBorders>
                    <w:top w:val="outset" w:sz="6" w:space="0" w:color="414142"/>
                    <w:left w:val="outset" w:sz="6" w:space="0" w:color="414142"/>
                    <w:bottom w:val="outset" w:sz="6" w:space="0" w:color="414142"/>
                    <w:right w:val="outset" w:sz="6" w:space="0" w:color="414142"/>
                  </w:tcBorders>
                  <w:textDirection w:val="tbRl"/>
                  <w:vAlign w:val="center"/>
                  <w:hideMark/>
                </w:tcPr>
                <w:p w14:paraId="329068CF"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Year 2027</w:t>
                  </w:r>
                </w:p>
              </w:tc>
              <w:tc>
                <w:tcPr>
                  <w:tcW w:w="245" w:type="pct"/>
                  <w:tcBorders>
                    <w:top w:val="outset" w:sz="6" w:space="0" w:color="414142"/>
                    <w:left w:val="outset" w:sz="6" w:space="0" w:color="414142"/>
                    <w:bottom w:val="outset" w:sz="6" w:space="0" w:color="414142"/>
                    <w:right w:val="outset" w:sz="6" w:space="0" w:color="414142"/>
                  </w:tcBorders>
                  <w:textDirection w:val="tbRl"/>
                  <w:vAlign w:val="center"/>
                  <w:hideMark/>
                </w:tcPr>
                <w:p w14:paraId="69119979" w14:textId="5027964E"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Year 2026</w:t>
                  </w:r>
                </w:p>
              </w:tc>
              <w:tc>
                <w:tcPr>
                  <w:tcW w:w="245" w:type="pct"/>
                  <w:tcBorders>
                    <w:top w:val="outset" w:sz="6" w:space="0" w:color="414142"/>
                    <w:left w:val="outset" w:sz="6" w:space="0" w:color="414142"/>
                    <w:bottom w:val="outset" w:sz="6" w:space="0" w:color="414142"/>
                    <w:right w:val="outset" w:sz="6" w:space="0" w:color="414142"/>
                  </w:tcBorders>
                  <w:textDirection w:val="tbRl"/>
                  <w:vAlign w:val="center"/>
                  <w:hideMark/>
                </w:tcPr>
                <w:p w14:paraId="6339B3B6"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Year 2027</w:t>
                  </w:r>
                </w:p>
              </w:tc>
              <w:tc>
                <w:tcPr>
                  <w:tcW w:w="477" w:type="pct"/>
                  <w:tcBorders>
                    <w:top w:val="outset" w:sz="6" w:space="0" w:color="414142"/>
                    <w:left w:val="outset" w:sz="6" w:space="0" w:color="414142"/>
                    <w:bottom w:val="outset" w:sz="6" w:space="0" w:color="414142"/>
                    <w:right w:val="outset" w:sz="6" w:space="0" w:color="414142"/>
                  </w:tcBorders>
                  <w:textDirection w:val="tbRl"/>
                  <w:vAlign w:val="center"/>
                  <w:hideMark/>
                </w:tcPr>
                <w:p w14:paraId="37B03784"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in the next period until completion of the measure (if the implementation of the measure has a set term)</w:t>
                  </w:r>
                </w:p>
              </w:tc>
              <w:tc>
                <w:tcPr>
                  <w:tcW w:w="420" w:type="pct"/>
                  <w:tcBorders>
                    <w:top w:val="outset" w:sz="6" w:space="0" w:color="414142"/>
                    <w:left w:val="outset" w:sz="6" w:space="0" w:color="414142"/>
                    <w:bottom w:val="outset" w:sz="6" w:space="0" w:color="414142"/>
                    <w:right w:val="outset" w:sz="6" w:space="0" w:color="414142"/>
                  </w:tcBorders>
                  <w:textDirection w:val="tbRl"/>
                  <w:vAlign w:val="center"/>
                  <w:hideMark/>
                </w:tcPr>
                <w:p w14:paraId="7E4E9A17"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hereinafter every year (if the implementation of the measure does not have a set term)</w:t>
                  </w:r>
                </w:p>
              </w:tc>
              <w:tc>
                <w:tcPr>
                  <w:tcW w:w="462" w:type="pct"/>
                  <w:tcBorders>
                    <w:top w:val="outset" w:sz="6" w:space="0" w:color="414142"/>
                    <w:left w:val="outset" w:sz="6" w:space="0" w:color="414142"/>
                    <w:bottom w:val="outset" w:sz="6" w:space="0" w:color="414142"/>
                    <w:right w:val="outset" w:sz="6" w:space="0" w:color="414142"/>
                  </w:tcBorders>
                  <w:textDirection w:val="tbRl"/>
                  <w:vAlign w:val="center"/>
                  <w:hideMark/>
                </w:tcPr>
                <w:p w14:paraId="287A6E13" w14:textId="77777777" w:rsidR="001829D9" w:rsidRPr="009E5AFB" w:rsidRDefault="001829D9" w:rsidP="004C1281">
                  <w:pPr>
                    <w:keepNext/>
                    <w:keepLines/>
                    <w:framePr w:hSpace="180" w:wrap="around" w:hAnchor="margin" w:y="1052"/>
                    <w:spacing w:after="0" w:line="240" w:lineRule="auto"/>
                    <w:ind w:left="113" w:right="113"/>
                    <w:jc w:val="center"/>
                    <w:rPr>
                      <w:rFonts w:ascii="Times New Roman" w:hAnsi="Times New Roman"/>
                      <w:noProof/>
                      <w:kern w:val="0"/>
                      <w:sz w:val="20"/>
                    </w:rPr>
                  </w:pPr>
                  <w:r w:rsidRPr="009E5AFB">
                    <w:rPr>
                      <w:rFonts w:ascii="Times New Roman" w:hAnsi="Times New Roman"/>
                      <w:sz w:val="20"/>
                    </w:rPr>
                    <w:t>Year of implementation of the measure (if the implementation of the measure has a set term)</w:t>
                  </w:r>
                </w:p>
              </w:tc>
            </w:tr>
            <w:tr w:rsidR="001829D9" w:rsidRPr="009E5AFB" w14:paraId="1B304498"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00D05C03"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54668813"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7C7F2873"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b/>
                      <w:bCs/>
                      <w:noProof/>
                      <w:kern w:val="0"/>
                      <w:sz w:val="20"/>
                    </w:rPr>
                  </w:pPr>
                  <w:r w:rsidRPr="009E5AFB">
                    <w:rPr>
                      <w:rFonts w:ascii="Times New Roman" w:hAnsi="Times New Roman"/>
                      <w:b/>
                      <w:sz w:val="20"/>
                    </w:rPr>
                    <w:t>Total funding for the implementation of the Plan</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353FD07E" w14:textId="5CBD34B2"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6C2E5068"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b/>
                      <w:bCs/>
                      <w:noProof/>
                      <w:kern w:val="0"/>
                      <w:sz w:val="20"/>
                    </w:rPr>
                  </w:pPr>
                  <w:r w:rsidRPr="009E5AFB">
                    <w:rPr>
                      <w:rFonts w:ascii="Times New Roman" w:hAnsi="Times New Roman"/>
                      <w:b/>
                      <w:sz w:val="20"/>
                    </w:rPr>
                    <w:t>20 000</w:t>
                  </w: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47CF8F6E"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b/>
                      <w:bCs/>
                      <w:noProof/>
                      <w:kern w:val="0"/>
                      <w:sz w:val="20"/>
                    </w:rPr>
                  </w:pPr>
                  <w:r w:rsidRPr="009E5AFB">
                    <w:rPr>
                      <w:rFonts w:ascii="Times New Roman" w:hAnsi="Times New Roman"/>
                      <w:b/>
                      <w:sz w:val="20"/>
                    </w:rPr>
                    <w:t>50 000</w:t>
                  </w: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00BE4D4D"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b/>
                      <w:bCs/>
                      <w:noProof/>
                      <w:kern w:val="0"/>
                      <w:sz w:val="20"/>
                    </w:rPr>
                  </w:pPr>
                  <w:r w:rsidRPr="009E5AFB">
                    <w:rPr>
                      <w:rFonts w:ascii="Times New Roman" w:hAnsi="Times New Roman"/>
                      <w:b/>
                      <w:sz w:val="20"/>
                    </w:rPr>
                    <w:t>50 000</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1FA82A63" w14:textId="2F1EE02A"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116EE046" w14:textId="4E8A808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659EA745" w14:textId="327189A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1283EF5A" w14:textId="48BA472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6A82136E"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264F332D"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25C448B2"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7625A775"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1D9628B2"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including:</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24A3EB70" w14:textId="619B881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3F8BF90F" w14:textId="2D4940B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77DE9853" w14:textId="6E44B59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3186AD3A" w14:textId="5CF797D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16B05454" w14:textId="21898E5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59FCE38" w14:textId="35267B0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5EB6FA8E" w14:textId="204A395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2CB70CFA" w14:textId="5A87C11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0579A22C"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059752CD"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476AF9DF"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6E00C683"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2ECC7C03"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14. Ministry of the Interior</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75BE52A2" w14:textId="26C11574"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2174FF00" w14:textId="25073F1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20675714" w14:textId="220BFD8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378456F5" w14:textId="41099894"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6B08D3C9" w14:textId="282F47A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4CB1BD9B" w14:textId="38DB812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59C3B940" w14:textId="57F62ED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44A6B334" w14:textId="1A71175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4A359B65"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5027F3D4"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19504589"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3788620D"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062658EE" w14:textId="5860CBF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082E4B86"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including:</w:t>
                  </w: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73141BD5" w14:textId="7F989DB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657CB782" w14:textId="1CE7A27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7C98DD40" w14:textId="7D517EF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F6CD717" w14:textId="3A8160C4"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D844420" w14:textId="106A032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3636775D" w14:textId="4E08326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628DE84D" w14:textId="2B838D7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7915B0AE"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666B6414"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27C1E628"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54A753B6"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32435C63" w14:textId="147DD83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5D3C11B0"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06.01.00 “State Police”</w:t>
                  </w: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647F70F7" w14:textId="70D5D59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081DA061" w14:textId="567085E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739E6B3F" w14:textId="35CEE79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1F855111" w14:textId="5D971D1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883B258" w14:textId="0943CCA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4F5DCA83" w14:textId="090EFF9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5C2ED6AF" w14:textId="1F6FB39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0BEEE247"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5ADDD91B"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40EB4C80"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1DE2A04C"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1A2C3643"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2D2A7A17" w14:textId="3ADC77C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519A7E59"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b/>
                      <w:bCs/>
                      <w:noProof/>
                      <w:kern w:val="0"/>
                      <w:sz w:val="20"/>
                    </w:rPr>
                  </w:pPr>
                  <w:r w:rsidRPr="009E5AFB">
                    <w:rPr>
                      <w:rFonts w:ascii="Times New Roman" w:hAnsi="Times New Roman"/>
                      <w:b/>
                      <w:sz w:val="20"/>
                    </w:rPr>
                    <w:t>20 000</w:t>
                  </w: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2EEE0CCD"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b/>
                      <w:bCs/>
                      <w:noProof/>
                      <w:kern w:val="0"/>
                      <w:sz w:val="20"/>
                    </w:rPr>
                  </w:pPr>
                  <w:r w:rsidRPr="009E5AFB">
                    <w:rPr>
                      <w:rFonts w:ascii="Times New Roman" w:hAnsi="Times New Roman"/>
                      <w:b/>
                      <w:sz w:val="20"/>
                    </w:rPr>
                    <w:t>50 000</w:t>
                  </w:r>
                </w:p>
              </w:tc>
              <w:tc>
                <w:tcPr>
                  <w:tcW w:w="292" w:type="pct"/>
                  <w:tcBorders>
                    <w:top w:val="outset" w:sz="6" w:space="0" w:color="414142"/>
                    <w:left w:val="outset" w:sz="6" w:space="0" w:color="414142"/>
                    <w:bottom w:val="outset" w:sz="6" w:space="0" w:color="414142"/>
                    <w:right w:val="outset" w:sz="6" w:space="0" w:color="414142"/>
                  </w:tcBorders>
                  <w:noWrap/>
                  <w:vAlign w:val="center"/>
                  <w:hideMark/>
                </w:tcPr>
                <w:p w14:paraId="7D6DE099"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b/>
                      <w:bCs/>
                      <w:noProof/>
                      <w:kern w:val="0"/>
                      <w:sz w:val="20"/>
                    </w:rPr>
                  </w:pPr>
                  <w:r w:rsidRPr="009E5AFB">
                    <w:rPr>
                      <w:rFonts w:ascii="Times New Roman" w:hAnsi="Times New Roman"/>
                      <w:b/>
                      <w:sz w:val="20"/>
                    </w:rPr>
                    <w:t>50 000</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7B4E3C66" w14:textId="1B49BE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37007C6" w14:textId="771C927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7BE6EE00" w14:textId="1E2B40F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6545633E" w14:textId="7C67E884"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31FD3B6F"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4C603452"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0BDEBB1A"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7ABC8333"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2D02228E" w14:textId="36EB867A"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45F47222"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including:</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DCB664E" w14:textId="3950174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F20A404" w14:textId="5099B411"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7240F395" w14:textId="339DCFA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40CD9BEE" w14:textId="4833636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2AE3DC98" w14:textId="767A23D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0292729D" w14:textId="46BCCCE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474397C6" w14:textId="540CF0B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07225D41"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2EB35C00"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21C3FFFD"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77404A59"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7871366F" w14:textId="0492BBD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2A423524"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26.01.00 “Implementation of society integration measures”</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8FD6072"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B69E25C"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30 000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81DC14E"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30 000</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88DBE07" w14:textId="0F7B6491"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0BFF393" w14:textId="0BCDB81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6EF030DB" w14:textId="6E1CF52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0F8F3553" w14:textId="67F65B2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03FD7D0F"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017C2856"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31DD44A4"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109F1CDA"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43227F6F" w14:textId="0C3D899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1D7F8D8F"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1665E52"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20 000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F3D528C"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20 000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E9487C5"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20 000</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63297245" w14:textId="7113834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4811BBE0" w14:textId="149FA5F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6B614F0C" w14:textId="4BAEBBB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0F2274ED" w14:textId="0963294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37EC5B6D"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7F2D27DD"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13242683"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1.1.</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6CE63D11"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xml:space="preserve">Development of a solution for more effective investigation of administrative offences, ensuring the identification </w:t>
                  </w:r>
                  <w:r w:rsidRPr="009E5AFB">
                    <w:rPr>
                      <w:rFonts w:ascii="Times New Roman" w:hAnsi="Times New Roman"/>
                      <w:sz w:val="20"/>
                    </w:rPr>
                    <w:lastRenderedPageBreak/>
                    <w:t>and prosecution of offenders in cases where the administrative offence is directed against a journalist in the online environment.</w:t>
                  </w:r>
                  <w:r w:rsidRPr="009E5AFB">
                    <w:rPr>
                      <w:rFonts w:ascii="Times New Roman" w:hAnsi="Times New Roman"/>
                      <w:sz w:val="20"/>
                      <w:vertAlign w:val="superscript"/>
                    </w:rPr>
                    <w:t>33</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57C19379"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lastRenderedPageBreak/>
                    <w:t>19. Ministry of Justice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3843668B"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97.00.00 “Sectoral management and policy implementation”</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CC1B752" w14:textId="3C344B0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7EA26993" w14:textId="3D30615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7B933B9" w14:textId="0413B0E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7021BD8" w14:textId="02768DC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6F30CEE" w14:textId="1928AD9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3543C9AC" w14:textId="4897F4C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049CA2B4" w14:textId="0895C03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081A975B"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3FC4B818"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025F5721"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1.2.</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1E9E3A9F"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Development of a solution that facilitates the ability of media companies and professional organisations for journalists to represent their employees or members in initiating proceedings and their defence when a submission for an offence committed against a journalist needs to be submitted to the police.</w:t>
                  </w:r>
                  <w:r w:rsidRPr="009E5AFB">
                    <w:rPr>
                      <w:rFonts w:ascii="Times New Roman" w:hAnsi="Times New Roman"/>
                      <w:sz w:val="20"/>
                      <w:vertAlign w:val="superscript"/>
                    </w:rPr>
                    <w:t>34</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373BB0FE"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0801D8D8"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9E87E68" w14:textId="73FB127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77462E80" w14:textId="01FFF99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5A72D2B8" w14:textId="541786C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20ABE2E" w14:textId="25994C9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712E9C50" w14:textId="051D243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242F8C59" w14:textId="4A030B2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4F27F04C" w14:textId="71CFA15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4A3A75C4"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201C87FE"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78D74D07"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1.3.</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76B2FD5A"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Establishment of modern definitions of journalists and other media professionals in legal acts.</w:t>
                  </w:r>
                  <w:r w:rsidRPr="009E5AFB">
                    <w:rPr>
                      <w:rFonts w:ascii="Times New Roman" w:hAnsi="Times New Roman"/>
                      <w:sz w:val="20"/>
                      <w:vertAlign w:val="superscript"/>
                    </w:rPr>
                    <w:t>35</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4BAE509E"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79579F07"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17CC362" w14:textId="456DA66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1A60598D" w14:textId="1A968E6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7D582C9E" w14:textId="1CE0A622"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3AB4A4A8" w14:textId="7152351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3F1D933A" w14:textId="79CBFC9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6CA5FBDF" w14:textId="21A6E8A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36BC981E" w14:textId="1B39265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7C248558"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3EA8CA18"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0199DB0B"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1.4.</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0674D837" w14:textId="3122A436"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Development of a national regulatory framework for the transposition of Directive (EU) 2024/1069 of the European Parliament and of the Council on protecting persons who engage in public participation from manifestly unfounded claims or abusive court proceedings (“strategic lawsuits against public participation”).</w:t>
                  </w:r>
                  <w:r w:rsidRPr="009E5AFB">
                    <w:rPr>
                      <w:rFonts w:ascii="Times New Roman" w:hAnsi="Times New Roman"/>
                      <w:sz w:val="20"/>
                      <w:vertAlign w:val="superscript"/>
                    </w:rPr>
                    <w:t>36</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4B9777B2"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19. Ministry of Justice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0CD7B21B"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97.00.00 “Sectoral management and policy implementation”</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9D86025" w14:textId="7A819EB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CED36F9" w14:textId="59B3BA82"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362A589" w14:textId="5F07052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7A751949" w14:textId="2B5ED4D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7957FF46" w14:textId="7018CE44"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3FE92713" w14:textId="02ADF87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6E8CED79" w14:textId="6720FD1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2F7F388A"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7DAB06F8"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6C5DCAE4"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lastRenderedPageBreak/>
                    <w:t>1.5.</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653D744D"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Strengthening the cooperation between media representatives and the State Police contact point for the safety of journalists.</w:t>
                  </w:r>
                  <w:r w:rsidRPr="009E5AFB">
                    <w:rPr>
                      <w:rFonts w:ascii="Times New Roman" w:hAnsi="Times New Roman"/>
                      <w:sz w:val="20"/>
                      <w:vertAlign w:val="superscript"/>
                    </w:rPr>
                    <w:t>37</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01A3A856"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14. Ministry of the Interior</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7E7D901A"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06.01.00 “State Police”</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20E43BD" w14:textId="77992BD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8496646" w14:textId="4A3511C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2E5899B" w14:textId="70F8049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1ADCFB05" w14:textId="75D4F40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2A969E06" w14:textId="05A20B4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6F391049" w14:textId="34987EB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7B32C4FD" w14:textId="5940E72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65BC2381"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5F484F1D"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253742A5"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1.6.</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540472CE"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Building the capacity of the State Police in addressing the safety issues of journalists.</w:t>
                  </w:r>
                  <w:r w:rsidRPr="009E5AFB">
                    <w:rPr>
                      <w:rFonts w:ascii="Times New Roman" w:hAnsi="Times New Roman"/>
                      <w:sz w:val="20"/>
                      <w:vertAlign w:val="superscript"/>
                    </w:rPr>
                    <w:t>38</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49B531E3"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14. Ministry of the Interior</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47479E44"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06.01.00 “State Police”</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218F7783" w14:textId="29EF9184"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17E8AA25" w14:textId="66AE351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53D400D7" w14:textId="44379FC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731292D" w14:textId="24F968C4"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4055A80" w14:textId="0F34E80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5C6D87FC" w14:textId="7BB5BFD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7106C42E" w14:textId="068E560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2BA11FA9"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2D10EDF5" w14:textId="77777777" w:rsidTr="00BA4A89">
              <w:tc>
                <w:tcPr>
                  <w:tcW w:w="174" w:type="pct"/>
                  <w:vMerge w:val="restart"/>
                  <w:tcBorders>
                    <w:top w:val="outset" w:sz="6" w:space="0" w:color="414142"/>
                    <w:left w:val="outset" w:sz="6" w:space="0" w:color="414142"/>
                    <w:bottom w:val="outset" w:sz="6" w:space="0" w:color="414142"/>
                    <w:right w:val="outset" w:sz="6" w:space="0" w:color="414142"/>
                  </w:tcBorders>
                  <w:vAlign w:val="center"/>
                  <w:hideMark/>
                </w:tcPr>
                <w:p w14:paraId="740FF8A1"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1.7.</w:t>
                  </w:r>
                </w:p>
              </w:tc>
              <w:tc>
                <w:tcPr>
                  <w:tcW w:w="776" w:type="pct"/>
                  <w:vMerge w:val="restart"/>
                  <w:tcBorders>
                    <w:top w:val="outset" w:sz="6" w:space="0" w:color="414142"/>
                    <w:left w:val="outset" w:sz="6" w:space="0" w:color="414142"/>
                    <w:bottom w:val="outset" w:sz="6" w:space="0" w:color="414142"/>
                    <w:right w:val="outset" w:sz="6" w:space="0" w:color="414142"/>
                  </w:tcBorders>
                  <w:vAlign w:val="center"/>
                  <w:hideMark/>
                </w:tcPr>
                <w:p w14:paraId="23C22450"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Regular monitoring and assessment of the situation with the safety of journalists and other media professionals.</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69F7D339"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636F1A74"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26.01.00 “Implementation of the society integration measures”</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856D1CC"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75BB4A09"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2D142DB0"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30 000</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7A297A7F" w14:textId="1D87352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244D57DE" w14:textId="670F784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4630B1B2" w14:textId="57871F54"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551DCF88" w14:textId="75C9AEE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73AF7463"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2E9C7847" w14:textId="77777777" w:rsidTr="00BA4A89">
              <w:tc>
                <w:tcPr>
                  <w:tcW w:w="174" w:type="pct"/>
                  <w:vMerge/>
                  <w:tcBorders>
                    <w:top w:val="outset" w:sz="6" w:space="0" w:color="414142"/>
                    <w:left w:val="outset" w:sz="6" w:space="0" w:color="414142"/>
                    <w:bottom w:val="outset" w:sz="6" w:space="0" w:color="414142"/>
                    <w:right w:val="outset" w:sz="6" w:space="0" w:color="414142"/>
                  </w:tcBorders>
                  <w:vAlign w:val="center"/>
                  <w:hideMark/>
                </w:tcPr>
                <w:p w14:paraId="7D858A5F"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lang w:val="lv-LV"/>
                    </w:rPr>
                  </w:pPr>
                </w:p>
              </w:tc>
              <w:tc>
                <w:tcPr>
                  <w:tcW w:w="776" w:type="pct"/>
                  <w:vMerge/>
                  <w:tcBorders>
                    <w:top w:val="outset" w:sz="6" w:space="0" w:color="414142"/>
                    <w:left w:val="outset" w:sz="6" w:space="0" w:color="414142"/>
                    <w:bottom w:val="outset" w:sz="6" w:space="0" w:color="414142"/>
                    <w:right w:val="outset" w:sz="6" w:space="0" w:color="414142"/>
                  </w:tcBorders>
                  <w:vAlign w:val="center"/>
                  <w:hideMark/>
                </w:tcPr>
                <w:p w14:paraId="071A4B76"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lang w:val="lv-LV"/>
                    </w:rPr>
                  </w:pP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16CDA58B"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14. Ministry of the Interior</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6A547765"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06.01.00 “State Police”</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5755CD8" w14:textId="5548E35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277ADAD" w14:textId="684726D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44E8C36" w14:textId="0CAA384A"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465963C" w14:textId="793E201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841527D" w14:textId="5F62B8F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5D066551" w14:textId="695F0A6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5969C172" w14:textId="7E1E615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492F1744"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280914BE"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43BEF6D6"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1.8.</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10104EAE"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Assessment of the impact of the Plan for the Safety of Journalists and Other Media Professionals.</w:t>
                  </w:r>
                  <w:r w:rsidRPr="009E5AFB">
                    <w:rPr>
                      <w:rFonts w:ascii="Times New Roman" w:hAnsi="Times New Roman"/>
                      <w:sz w:val="20"/>
                      <w:vertAlign w:val="superscript"/>
                    </w:rPr>
                    <w:t>39</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5CA72201"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12D0746E"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20F614C" w14:textId="6E8822B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3148970" w14:textId="77A97D0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5E94595" w14:textId="3C2F7E8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211F524E" w14:textId="0516691A"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49A53767" w14:textId="47CAAC5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624B45AE" w14:textId="454156C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7CBD0730" w14:textId="76ABB2D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7AC9BA9D"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4D3B5357"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7F6D92AA"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1.9.</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29A07533"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Ensuring the operation of the national contact point for the safety of journalists</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0BBCFFAB"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6CA90A4D"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2BFD1B3E"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20 000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280AE953"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20 000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5A5D9C9"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20 000</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6A0DC8C" w14:textId="33F9B18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6439A93E" w14:textId="0D1D9CB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131EAD2E" w14:textId="44128D5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1AE688A4" w14:textId="16C559E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1914C7A2"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7EBA7734"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77F90100"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2.1.</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26A85962"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Building public awareness about the safety of journalists by encouraging public discussions on the role of journalists and the role of the media in strengthening democracy.</w:t>
                  </w:r>
                  <w:r w:rsidRPr="009E5AFB">
                    <w:rPr>
                      <w:rFonts w:ascii="Times New Roman" w:hAnsi="Times New Roman"/>
                      <w:sz w:val="20"/>
                      <w:vertAlign w:val="superscript"/>
                    </w:rPr>
                    <w:t>40</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2379CC29"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129A0648"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9EFB346" w14:textId="2C16290A"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BBD6A55" w14:textId="69313AB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CA519EA" w14:textId="20A6C01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14E01A73" w14:textId="3824405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74636BBD" w14:textId="61C551D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25293A2E" w14:textId="69E0EE0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39A9CEC1" w14:textId="751895B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426D8600"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4EA5CABF" w14:textId="77777777" w:rsidTr="00BA4A89">
              <w:tc>
                <w:tcPr>
                  <w:tcW w:w="174" w:type="pct"/>
                  <w:vMerge w:val="restart"/>
                  <w:tcBorders>
                    <w:top w:val="outset" w:sz="6" w:space="0" w:color="414142"/>
                    <w:left w:val="outset" w:sz="6" w:space="0" w:color="414142"/>
                    <w:bottom w:val="outset" w:sz="6" w:space="0" w:color="414142"/>
                    <w:right w:val="outset" w:sz="6" w:space="0" w:color="414142"/>
                  </w:tcBorders>
                  <w:vAlign w:val="center"/>
                  <w:hideMark/>
                </w:tcPr>
                <w:p w14:paraId="527BF17D"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2.2.</w:t>
                  </w:r>
                </w:p>
              </w:tc>
              <w:tc>
                <w:tcPr>
                  <w:tcW w:w="776" w:type="pct"/>
                  <w:vMerge w:val="restart"/>
                  <w:tcBorders>
                    <w:top w:val="outset" w:sz="6" w:space="0" w:color="414142"/>
                    <w:left w:val="outset" w:sz="6" w:space="0" w:color="414142"/>
                    <w:bottom w:val="outset" w:sz="6" w:space="0" w:color="414142"/>
                    <w:right w:val="outset" w:sz="6" w:space="0" w:color="414142"/>
                  </w:tcBorders>
                  <w:vAlign w:val="center"/>
                  <w:hideMark/>
                </w:tcPr>
                <w:p w14:paraId="77EC1BF4"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vertAlign w:val="superscript"/>
                    </w:rPr>
                  </w:pPr>
                  <w:r w:rsidRPr="009E5AFB">
                    <w:rPr>
                      <w:rFonts w:ascii="Times New Roman" w:hAnsi="Times New Roman"/>
                      <w:sz w:val="20"/>
                    </w:rPr>
                    <w:t>Informative and educational activities for employees of law enforcement authorities (prosecutors, judges, police officers, etc.).</w:t>
                  </w:r>
                  <w:r w:rsidRPr="009E5AFB">
                    <w:rPr>
                      <w:rFonts w:ascii="Times New Roman" w:hAnsi="Times New Roman"/>
                      <w:sz w:val="20"/>
                      <w:vertAlign w:val="superscript"/>
                    </w:rPr>
                    <w:t>41</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37F94DC9"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14. Ministry of the Interior</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7229F275"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06.01.00 “State Police”</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E47558F"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21AA2DE3"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18AF1643"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FF5D60B" w14:textId="4B33EA5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65212555" w14:textId="21B1DE41"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43A216B4" w14:textId="3FA8248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3C4DD5A7" w14:textId="308D27E1"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110A2E7A"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71B4FD1C" w14:textId="77777777" w:rsidTr="00BA4A89">
              <w:tc>
                <w:tcPr>
                  <w:tcW w:w="174" w:type="pct"/>
                  <w:vMerge/>
                  <w:tcBorders>
                    <w:top w:val="outset" w:sz="6" w:space="0" w:color="414142"/>
                    <w:left w:val="outset" w:sz="6" w:space="0" w:color="414142"/>
                    <w:bottom w:val="outset" w:sz="6" w:space="0" w:color="414142"/>
                    <w:right w:val="outset" w:sz="6" w:space="0" w:color="414142"/>
                  </w:tcBorders>
                  <w:vAlign w:val="center"/>
                  <w:hideMark/>
                </w:tcPr>
                <w:p w14:paraId="495FE5B7"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lang w:val="lv-LV"/>
                    </w:rPr>
                  </w:pPr>
                </w:p>
              </w:tc>
              <w:tc>
                <w:tcPr>
                  <w:tcW w:w="776" w:type="pct"/>
                  <w:vMerge/>
                  <w:tcBorders>
                    <w:top w:val="outset" w:sz="6" w:space="0" w:color="414142"/>
                    <w:left w:val="outset" w:sz="6" w:space="0" w:color="414142"/>
                    <w:bottom w:val="outset" w:sz="6" w:space="0" w:color="414142"/>
                    <w:right w:val="outset" w:sz="6" w:space="0" w:color="414142"/>
                  </w:tcBorders>
                  <w:vAlign w:val="center"/>
                  <w:hideMark/>
                </w:tcPr>
                <w:p w14:paraId="7EFC7FA2"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lang w:val="lv-LV"/>
                    </w:rPr>
                  </w:pP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37B9681B"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19. Ministry of Justice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5EDBB032"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03.02.00 “Regional courts and district (city) courts”</w:t>
                  </w:r>
                </w:p>
              </w:tc>
              <w:tc>
                <w:tcPr>
                  <w:tcW w:w="292" w:type="pct"/>
                  <w:vMerge w:val="restart"/>
                  <w:tcBorders>
                    <w:top w:val="outset" w:sz="6" w:space="0" w:color="414142"/>
                    <w:left w:val="outset" w:sz="6" w:space="0" w:color="414142"/>
                    <w:bottom w:val="outset" w:sz="6" w:space="0" w:color="414142"/>
                    <w:right w:val="outset" w:sz="6" w:space="0" w:color="414142"/>
                  </w:tcBorders>
                  <w:vAlign w:val="center"/>
                  <w:hideMark/>
                </w:tcPr>
                <w:p w14:paraId="2D034695" w14:textId="323FB35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vMerge w:val="restart"/>
                  <w:tcBorders>
                    <w:top w:val="outset" w:sz="6" w:space="0" w:color="414142"/>
                    <w:left w:val="outset" w:sz="6" w:space="0" w:color="414142"/>
                    <w:bottom w:val="outset" w:sz="6" w:space="0" w:color="414142"/>
                    <w:right w:val="outset" w:sz="6" w:space="0" w:color="414142"/>
                  </w:tcBorders>
                  <w:vAlign w:val="center"/>
                  <w:hideMark/>
                </w:tcPr>
                <w:p w14:paraId="71B7827D" w14:textId="50D0BB5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vMerge w:val="restart"/>
                  <w:tcBorders>
                    <w:top w:val="outset" w:sz="6" w:space="0" w:color="414142"/>
                    <w:left w:val="outset" w:sz="6" w:space="0" w:color="414142"/>
                    <w:bottom w:val="outset" w:sz="6" w:space="0" w:color="414142"/>
                    <w:right w:val="outset" w:sz="6" w:space="0" w:color="414142"/>
                  </w:tcBorders>
                  <w:vAlign w:val="center"/>
                  <w:hideMark/>
                </w:tcPr>
                <w:p w14:paraId="2815F6BD" w14:textId="72B0008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vMerge w:val="restart"/>
                  <w:tcBorders>
                    <w:top w:val="outset" w:sz="6" w:space="0" w:color="414142"/>
                    <w:left w:val="outset" w:sz="6" w:space="0" w:color="414142"/>
                    <w:bottom w:val="outset" w:sz="6" w:space="0" w:color="414142"/>
                    <w:right w:val="outset" w:sz="6" w:space="0" w:color="414142"/>
                  </w:tcBorders>
                  <w:vAlign w:val="center"/>
                  <w:hideMark/>
                </w:tcPr>
                <w:p w14:paraId="6DA777EA" w14:textId="6511018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vMerge w:val="restart"/>
                  <w:tcBorders>
                    <w:top w:val="outset" w:sz="6" w:space="0" w:color="414142"/>
                    <w:left w:val="outset" w:sz="6" w:space="0" w:color="414142"/>
                    <w:bottom w:val="outset" w:sz="6" w:space="0" w:color="414142"/>
                    <w:right w:val="outset" w:sz="6" w:space="0" w:color="414142"/>
                  </w:tcBorders>
                  <w:vAlign w:val="center"/>
                  <w:hideMark/>
                </w:tcPr>
                <w:p w14:paraId="4CB0423F" w14:textId="5875553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vMerge w:val="restart"/>
                  <w:tcBorders>
                    <w:top w:val="outset" w:sz="6" w:space="0" w:color="414142"/>
                    <w:left w:val="outset" w:sz="6" w:space="0" w:color="414142"/>
                    <w:bottom w:val="outset" w:sz="6" w:space="0" w:color="414142"/>
                    <w:right w:val="outset" w:sz="6" w:space="0" w:color="414142"/>
                  </w:tcBorders>
                  <w:vAlign w:val="center"/>
                  <w:hideMark/>
                </w:tcPr>
                <w:p w14:paraId="20EA36A4" w14:textId="2852F46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vMerge w:val="restart"/>
                  <w:tcBorders>
                    <w:top w:val="outset" w:sz="6" w:space="0" w:color="414142"/>
                    <w:left w:val="outset" w:sz="6" w:space="0" w:color="414142"/>
                    <w:bottom w:val="outset" w:sz="6" w:space="0" w:color="414142"/>
                    <w:right w:val="outset" w:sz="6" w:space="0" w:color="414142"/>
                  </w:tcBorders>
                  <w:vAlign w:val="center"/>
                  <w:hideMark/>
                </w:tcPr>
                <w:p w14:paraId="543EFD8E" w14:textId="1176C99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vMerge w:val="restart"/>
                  <w:tcBorders>
                    <w:top w:val="outset" w:sz="6" w:space="0" w:color="414142"/>
                    <w:left w:val="outset" w:sz="6" w:space="0" w:color="414142"/>
                    <w:bottom w:val="outset" w:sz="6" w:space="0" w:color="414142"/>
                    <w:right w:val="outset" w:sz="6" w:space="0" w:color="414142"/>
                  </w:tcBorders>
                  <w:vAlign w:val="center"/>
                  <w:hideMark/>
                </w:tcPr>
                <w:p w14:paraId="0F921179"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09EC46BB" w14:textId="77777777" w:rsidTr="00BA4A89">
              <w:tc>
                <w:tcPr>
                  <w:tcW w:w="174" w:type="pct"/>
                  <w:vMerge/>
                  <w:tcBorders>
                    <w:top w:val="outset" w:sz="6" w:space="0" w:color="414142"/>
                    <w:left w:val="outset" w:sz="6" w:space="0" w:color="414142"/>
                    <w:bottom w:val="outset" w:sz="6" w:space="0" w:color="414142"/>
                    <w:right w:val="outset" w:sz="6" w:space="0" w:color="414142"/>
                  </w:tcBorders>
                  <w:vAlign w:val="center"/>
                  <w:hideMark/>
                </w:tcPr>
                <w:p w14:paraId="475F172E"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lang w:val="lv-LV"/>
                    </w:rPr>
                  </w:pPr>
                </w:p>
              </w:tc>
              <w:tc>
                <w:tcPr>
                  <w:tcW w:w="776" w:type="pct"/>
                  <w:vMerge/>
                  <w:tcBorders>
                    <w:top w:val="outset" w:sz="6" w:space="0" w:color="414142"/>
                    <w:left w:val="outset" w:sz="6" w:space="0" w:color="414142"/>
                    <w:bottom w:val="outset" w:sz="6" w:space="0" w:color="414142"/>
                    <w:right w:val="outset" w:sz="6" w:space="0" w:color="414142"/>
                  </w:tcBorders>
                  <w:vAlign w:val="center"/>
                  <w:hideMark/>
                </w:tcPr>
                <w:p w14:paraId="26090ADE"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lang w:val="lv-LV"/>
                    </w:rPr>
                  </w:pP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43F2A13E"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4E20A303"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vMerge/>
                  <w:tcBorders>
                    <w:top w:val="outset" w:sz="6" w:space="0" w:color="414142"/>
                    <w:left w:val="outset" w:sz="6" w:space="0" w:color="414142"/>
                    <w:bottom w:val="outset" w:sz="6" w:space="0" w:color="414142"/>
                    <w:right w:val="outset" w:sz="6" w:space="0" w:color="414142"/>
                  </w:tcBorders>
                  <w:vAlign w:val="center"/>
                  <w:hideMark/>
                </w:tcPr>
                <w:p w14:paraId="551A7B9C"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vMerge/>
                  <w:tcBorders>
                    <w:top w:val="outset" w:sz="6" w:space="0" w:color="414142"/>
                    <w:left w:val="outset" w:sz="6" w:space="0" w:color="414142"/>
                    <w:bottom w:val="outset" w:sz="6" w:space="0" w:color="414142"/>
                    <w:right w:val="outset" w:sz="6" w:space="0" w:color="414142"/>
                  </w:tcBorders>
                  <w:vAlign w:val="center"/>
                  <w:hideMark/>
                </w:tcPr>
                <w:p w14:paraId="7405017C"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vMerge/>
                  <w:tcBorders>
                    <w:top w:val="outset" w:sz="6" w:space="0" w:color="414142"/>
                    <w:left w:val="outset" w:sz="6" w:space="0" w:color="414142"/>
                    <w:bottom w:val="outset" w:sz="6" w:space="0" w:color="414142"/>
                    <w:right w:val="outset" w:sz="6" w:space="0" w:color="414142"/>
                  </w:tcBorders>
                  <w:vAlign w:val="center"/>
                  <w:hideMark/>
                </w:tcPr>
                <w:p w14:paraId="7F16EEE0"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vMerge/>
                  <w:tcBorders>
                    <w:top w:val="outset" w:sz="6" w:space="0" w:color="414142"/>
                    <w:left w:val="outset" w:sz="6" w:space="0" w:color="414142"/>
                    <w:bottom w:val="outset" w:sz="6" w:space="0" w:color="414142"/>
                    <w:right w:val="outset" w:sz="6" w:space="0" w:color="414142"/>
                  </w:tcBorders>
                  <w:vAlign w:val="center"/>
                  <w:hideMark/>
                </w:tcPr>
                <w:p w14:paraId="2DD6F8E5"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vMerge/>
                  <w:tcBorders>
                    <w:top w:val="outset" w:sz="6" w:space="0" w:color="414142"/>
                    <w:left w:val="outset" w:sz="6" w:space="0" w:color="414142"/>
                    <w:bottom w:val="outset" w:sz="6" w:space="0" w:color="414142"/>
                    <w:right w:val="outset" w:sz="6" w:space="0" w:color="414142"/>
                  </w:tcBorders>
                  <w:vAlign w:val="center"/>
                  <w:hideMark/>
                </w:tcPr>
                <w:p w14:paraId="2B1723DD"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vMerge/>
                  <w:tcBorders>
                    <w:top w:val="outset" w:sz="6" w:space="0" w:color="414142"/>
                    <w:left w:val="outset" w:sz="6" w:space="0" w:color="414142"/>
                    <w:bottom w:val="outset" w:sz="6" w:space="0" w:color="414142"/>
                    <w:right w:val="outset" w:sz="6" w:space="0" w:color="414142"/>
                  </w:tcBorders>
                  <w:vAlign w:val="center"/>
                  <w:hideMark/>
                </w:tcPr>
                <w:p w14:paraId="31C79161"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vMerge/>
                  <w:tcBorders>
                    <w:top w:val="outset" w:sz="6" w:space="0" w:color="414142"/>
                    <w:left w:val="outset" w:sz="6" w:space="0" w:color="414142"/>
                    <w:bottom w:val="outset" w:sz="6" w:space="0" w:color="414142"/>
                    <w:right w:val="outset" w:sz="6" w:space="0" w:color="414142"/>
                  </w:tcBorders>
                  <w:vAlign w:val="center"/>
                  <w:hideMark/>
                </w:tcPr>
                <w:p w14:paraId="502103A3"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vMerge/>
                  <w:tcBorders>
                    <w:top w:val="outset" w:sz="6" w:space="0" w:color="414142"/>
                    <w:left w:val="outset" w:sz="6" w:space="0" w:color="414142"/>
                    <w:bottom w:val="outset" w:sz="6" w:space="0" w:color="414142"/>
                    <w:right w:val="outset" w:sz="6" w:space="0" w:color="414142"/>
                  </w:tcBorders>
                  <w:vAlign w:val="center"/>
                  <w:hideMark/>
                </w:tcPr>
                <w:p w14:paraId="1D957668"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lang w:val="lv-LV"/>
                    </w:rPr>
                  </w:pPr>
                </w:p>
              </w:tc>
            </w:tr>
            <w:tr w:rsidR="001829D9" w:rsidRPr="009E5AFB" w14:paraId="07AAD702"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48622A55"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lastRenderedPageBreak/>
                    <w:t>2.3.</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78FED3C5"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Promoting cooperation between the media and the police in identifying threats to journalists and preventing attacks.</w:t>
                  </w:r>
                  <w:r w:rsidRPr="009E5AFB">
                    <w:rPr>
                      <w:rFonts w:ascii="Times New Roman" w:hAnsi="Times New Roman"/>
                      <w:sz w:val="20"/>
                      <w:vertAlign w:val="superscript"/>
                    </w:rPr>
                    <w:t>42</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630F250D"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14. Ministry of the Interior</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570D408F"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06.01.00 “State Police”</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27289D0" w14:textId="15208C3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F1DBE8F" w14:textId="1CAFABB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3247785" w14:textId="1A5C4D6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90A2806" w14:textId="62111BF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65AE2793" w14:textId="4569ABA4"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6531117C" w14:textId="01EA8A2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2678AF25" w14:textId="1DC37A6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7EE3E3E5"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188285CD"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4007234B"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2.4.</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6CE1DD98"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Training for journalists and other media professionals on cybersecurity, including its practical application.</w:t>
                  </w:r>
                  <w:r w:rsidRPr="009E5AFB">
                    <w:rPr>
                      <w:rFonts w:ascii="Times New Roman" w:hAnsi="Times New Roman"/>
                      <w:sz w:val="20"/>
                      <w:vertAlign w:val="superscript"/>
                    </w:rPr>
                    <w:t>43</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2FFEF8E5"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10. Ministry of Defence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639F3996"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30.00.00 “Implementation of the National Defence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E712BDF" w14:textId="6F3C632A"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6ACF7EF" w14:textId="7AB5429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4B05149" w14:textId="16C93A5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6B2B1F9B" w14:textId="40D08D4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70685F16" w14:textId="1BC7A21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6F14D0D7" w14:textId="54A173D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0C9CC012" w14:textId="50E6D1A1"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74811EAB"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3430CDC6"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6253D0BA"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2.5.</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447B65CF"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Assessment of the performance indicators of the Plan for the Safety of Journalists.</w:t>
                  </w:r>
                  <w:r w:rsidRPr="009E5AFB">
                    <w:rPr>
                      <w:rFonts w:ascii="Times New Roman" w:hAnsi="Times New Roman"/>
                      <w:sz w:val="20"/>
                      <w:vertAlign w:val="superscript"/>
                    </w:rPr>
                    <w:t>44</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4CFD81CD"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346979E1"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26.01.00 “Implementation of the society integration measures”</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D756F80"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2D435545"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30 000</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B2B14C2"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w:t>
                  </w: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EC7FE0B" w14:textId="4205005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29699BE1" w14:textId="54EB67F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538DBCD6" w14:textId="6601594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7F923D1F" w14:textId="5CCC03F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283FD73B"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3D22CAD8" w14:textId="77777777" w:rsidTr="00BA4A89">
              <w:tc>
                <w:tcPr>
                  <w:tcW w:w="174" w:type="pct"/>
                  <w:vMerge w:val="restart"/>
                  <w:tcBorders>
                    <w:top w:val="outset" w:sz="6" w:space="0" w:color="414142"/>
                    <w:left w:val="outset" w:sz="6" w:space="0" w:color="414142"/>
                    <w:bottom w:val="outset" w:sz="6" w:space="0" w:color="414142"/>
                    <w:right w:val="outset" w:sz="6" w:space="0" w:color="414142"/>
                  </w:tcBorders>
                  <w:vAlign w:val="center"/>
                  <w:hideMark/>
                </w:tcPr>
                <w:p w14:paraId="4F52E884"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3.1.</w:t>
                  </w:r>
                </w:p>
              </w:tc>
              <w:tc>
                <w:tcPr>
                  <w:tcW w:w="776" w:type="pct"/>
                  <w:vMerge w:val="restart"/>
                  <w:tcBorders>
                    <w:top w:val="outset" w:sz="6" w:space="0" w:color="414142"/>
                    <w:left w:val="outset" w:sz="6" w:space="0" w:color="414142"/>
                    <w:bottom w:val="outset" w:sz="6" w:space="0" w:color="414142"/>
                    <w:right w:val="outset" w:sz="6" w:space="0" w:color="414142"/>
                  </w:tcBorders>
                  <w:vAlign w:val="center"/>
                  <w:hideMark/>
                </w:tcPr>
                <w:p w14:paraId="3AAEE3A6"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Training for safe journalistic work during meetings, processions, and pickets.</w:t>
                  </w:r>
                  <w:r w:rsidRPr="009E5AFB">
                    <w:rPr>
                      <w:rFonts w:ascii="Times New Roman" w:hAnsi="Times New Roman"/>
                      <w:sz w:val="20"/>
                      <w:vertAlign w:val="superscript"/>
                    </w:rPr>
                    <w:t>45</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62602D05"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1EAC113B"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A1DB3F0" w14:textId="19C0F38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708CDE2B" w14:textId="1A4B188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7340B9C" w14:textId="4DF8930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2AE4067" w14:textId="542DAF9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1E99C5E" w14:textId="77B6F0B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7A2079AB" w14:textId="403DEF7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4AE885D1" w14:textId="2319085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556274AC"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3A7F2441" w14:textId="77777777" w:rsidTr="00BA4A89">
              <w:tc>
                <w:tcPr>
                  <w:tcW w:w="174" w:type="pct"/>
                  <w:vMerge/>
                  <w:tcBorders>
                    <w:top w:val="outset" w:sz="6" w:space="0" w:color="414142"/>
                    <w:left w:val="outset" w:sz="6" w:space="0" w:color="414142"/>
                    <w:bottom w:val="outset" w:sz="6" w:space="0" w:color="414142"/>
                    <w:right w:val="outset" w:sz="6" w:space="0" w:color="414142"/>
                  </w:tcBorders>
                  <w:vAlign w:val="center"/>
                  <w:hideMark/>
                </w:tcPr>
                <w:p w14:paraId="7ACC8A92"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lang w:val="lv-LV"/>
                    </w:rPr>
                  </w:pPr>
                </w:p>
              </w:tc>
              <w:tc>
                <w:tcPr>
                  <w:tcW w:w="776" w:type="pct"/>
                  <w:vMerge/>
                  <w:tcBorders>
                    <w:top w:val="outset" w:sz="6" w:space="0" w:color="414142"/>
                    <w:left w:val="outset" w:sz="6" w:space="0" w:color="414142"/>
                    <w:bottom w:val="outset" w:sz="6" w:space="0" w:color="414142"/>
                    <w:right w:val="outset" w:sz="6" w:space="0" w:color="414142"/>
                  </w:tcBorders>
                  <w:vAlign w:val="center"/>
                  <w:hideMark/>
                </w:tcPr>
                <w:p w14:paraId="13ECF588"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lang w:val="lv-LV"/>
                    </w:rPr>
                  </w:pP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04942ADE"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14. Ministry of the Interior</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433D2C90"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06.01.00 “State Police”</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1CE366B5" w14:textId="1261D67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5AE7F1CA" w14:textId="4E6D331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0F33A987" w14:textId="4E4D414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4BFB5D09" w14:textId="04CF52A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052CF691" w14:textId="20A1F00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28FBD96A" w14:textId="7F8170C9"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60D08EF3" w14:textId="23D0DD1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3C08D925"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133D5567"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3A9E93DA"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3.2.</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709ADB8C"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Ensuring the protection of the personal data of journalists, including those being part of the management team of media companies, who are in forced emigration in Latvia.</w:t>
                  </w:r>
                  <w:r w:rsidRPr="009E5AFB">
                    <w:rPr>
                      <w:rFonts w:ascii="Times New Roman" w:hAnsi="Times New Roman"/>
                      <w:sz w:val="20"/>
                      <w:vertAlign w:val="superscript"/>
                    </w:rPr>
                    <w:t>46</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7FE58364"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22EE8525"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3376B2FC" w14:textId="1EBE5775"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6BBD3F84" w14:textId="072DDB6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563AA037" w14:textId="0546C53B"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22214229" w14:textId="07090E80"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70F3F31C" w14:textId="017E0278"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59C27FAB" w14:textId="5A317163"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15A89EC3" w14:textId="35D7BAD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00DF57F0"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r w:rsidR="001829D9" w:rsidRPr="009E5AFB" w14:paraId="1A6D7832" w14:textId="77777777" w:rsidTr="00BA4A89">
              <w:tc>
                <w:tcPr>
                  <w:tcW w:w="174" w:type="pct"/>
                  <w:tcBorders>
                    <w:top w:val="outset" w:sz="6" w:space="0" w:color="414142"/>
                    <w:left w:val="outset" w:sz="6" w:space="0" w:color="414142"/>
                    <w:bottom w:val="outset" w:sz="6" w:space="0" w:color="414142"/>
                    <w:right w:val="outset" w:sz="6" w:space="0" w:color="414142"/>
                  </w:tcBorders>
                  <w:vAlign w:val="center"/>
                  <w:hideMark/>
                </w:tcPr>
                <w:p w14:paraId="33020146"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3.3.</w:t>
                  </w:r>
                </w:p>
              </w:tc>
              <w:tc>
                <w:tcPr>
                  <w:tcW w:w="776" w:type="pct"/>
                  <w:tcBorders>
                    <w:top w:val="outset" w:sz="6" w:space="0" w:color="414142"/>
                    <w:left w:val="outset" w:sz="6" w:space="0" w:color="414142"/>
                    <w:bottom w:val="outset" w:sz="6" w:space="0" w:color="414142"/>
                    <w:right w:val="outset" w:sz="6" w:space="0" w:color="414142"/>
                  </w:tcBorders>
                  <w:vAlign w:val="center"/>
                  <w:hideMark/>
                </w:tcPr>
                <w:p w14:paraId="6EF7A9E3"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Support measures (legal and rehabilitation) by employers (media companies) for journalists and other media professionals.</w:t>
                  </w:r>
                  <w:r w:rsidRPr="009E5AFB">
                    <w:rPr>
                      <w:rFonts w:ascii="Times New Roman" w:hAnsi="Times New Roman"/>
                      <w:sz w:val="20"/>
                      <w:vertAlign w:val="superscript"/>
                    </w:rPr>
                    <w:t>47</w:t>
                  </w:r>
                </w:p>
              </w:tc>
              <w:tc>
                <w:tcPr>
                  <w:tcW w:w="545" w:type="pct"/>
                  <w:tcBorders>
                    <w:top w:val="outset" w:sz="6" w:space="0" w:color="414142"/>
                    <w:left w:val="outset" w:sz="6" w:space="0" w:color="414142"/>
                    <w:bottom w:val="outset" w:sz="6" w:space="0" w:color="414142"/>
                    <w:right w:val="outset" w:sz="6" w:space="0" w:color="414142"/>
                  </w:tcBorders>
                  <w:vAlign w:val="center"/>
                  <w:hideMark/>
                </w:tcPr>
                <w:p w14:paraId="2E3D6EA7" w14:textId="77777777"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22. Ministry of Culture</w:t>
                  </w:r>
                </w:p>
              </w:tc>
              <w:tc>
                <w:tcPr>
                  <w:tcW w:w="780" w:type="pct"/>
                  <w:tcBorders>
                    <w:top w:val="outset" w:sz="6" w:space="0" w:color="414142"/>
                    <w:left w:val="outset" w:sz="6" w:space="0" w:color="414142"/>
                    <w:bottom w:val="outset" w:sz="6" w:space="0" w:color="414142"/>
                    <w:right w:val="outset" w:sz="6" w:space="0" w:color="414142"/>
                  </w:tcBorders>
                  <w:vAlign w:val="center"/>
                  <w:hideMark/>
                </w:tcPr>
                <w:p w14:paraId="05CABE3C" w14:textId="2B1B6EB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rPr>
                  </w:pPr>
                  <w:r w:rsidRPr="009E5AFB">
                    <w:rPr>
                      <w:rFonts w:ascii="Times New Roman" w:hAnsi="Times New Roman"/>
                      <w:sz w:val="20"/>
                    </w:rPr>
                    <w:t>27.00.00 “Implementation of the Media Policy”</w:t>
                  </w: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4DF0B4CD" w14:textId="30284B56"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2654EE5F" w14:textId="14DEEBAD"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92" w:type="pct"/>
                  <w:tcBorders>
                    <w:top w:val="outset" w:sz="6" w:space="0" w:color="414142"/>
                    <w:left w:val="outset" w:sz="6" w:space="0" w:color="414142"/>
                    <w:bottom w:val="outset" w:sz="6" w:space="0" w:color="414142"/>
                    <w:right w:val="outset" w:sz="6" w:space="0" w:color="414142"/>
                  </w:tcBorders>
                  <w:vAlign w:val="center"/>
                  <w:hideMark/>
                </w:tcPr>
                <w:p w14:paraId="23497A72" w14:textId="4703FF9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4EB2946" w14:textId="7F72644E"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245" w:type="pct"/>
                  <w:tcBorders>
                    <w:top w:val="outset" w:sz="6" w:space="0" w:color="414142"/>
                    <w:left w:val="outset" w:sz="6" w:space="0" w:color="414142"/>
                    <w:bottom w:val="outset" w:sz="6" w:space="0" w:color="414142"/>
                    <w:right w:val="outset" w:sz="6" w:space="0" w:color="414142"/>
                  </w:tcBorders>
                  <w:vAlign w:val="center"/>
                  <w:hideMark/>
                </w:tcPr>
                <w:p w14:paraId="5C9B55AB" w14:textId="627EF39A"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77" w:type="pct"/>
                  <w:tcBorders>
                    <w:top w:val="outset" w:sz="6" w:space="0" w:color="414142"/>
                    <w:left w:val="outset" w:sz="6" w:space="0" w:color="414142"/>
                    <w:bottom w:val="outset" w:sz="6" w:space="0" w:color="414142"/>
                    <w:right w:val="outset" w:sz="6" w:space="0" w:color="414142"/>
                  </w:tcBorders>
                  <w:vAlign w:val="center"/>
                  <w:hideMark/>
                </w:tcPr>
                <w:p w14:paraId="4E3268E5" w14:textId="3B54511C"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20" w:type="pct"/>
                  <w:tcBorders>
                    <w:top w:val="outset" w:sz="6" w:space="0" w:color="414142"/>
                    <w:left w:val="outset" w:sz="6" w:space="0" w:color="414142"/>
                    <w:bottom w:val="outset" w:sz="6" w:space="0" w:color="414142"/>
                    <w:right w:val="outset" w:sz="6" w:space="0" w:color="414142"/>
                  </w:tcBorders>
                  <w:vAlign w:val="center"/>
                  <w:hideMark/>
                </w:tcPr>
                <w:p w14:paraId="7EEF08FB" w14:textId="2CB863CF" w:rsidR="001829D9" w:rsidRPr="009E5AFB" w:rsidRDefault="001829D9" w:rsidP="00DC118F">
                  <w:pPr>
                    <w:keepNext/>
                    <w:keepLines/>
                    <w:framePr w:hSpace="180" w:wrap="around" w:hAnchor="margin" w:y="1052"/>
                    <w:spacing w:after="0" w:line="240" w:lineRule="auto"/>
                    <w:jc w:val="center"/>
                    <w:rPr>
                      <w:rFonts w:ascii="Times New Roman" w:hAnsi="Times New Roman"/>
                      <w:noProof/>
                      <w:kern w:val="0"/>
                      <w:sz w:val="20"/>
                      <w:lang w:val="lv-LV"/>
                    </w:rPr>
                  </w:pPr>
                </w:p>
              </w:tc>
              <w:tc>
                <w:tcPr>
                  <w:tcW w:w="462" w:type="pct"/>
                  <w:tcBorders>
                    <w:top w:val="outset" w:sz="6" w:space="0" w:color="414142"/>
                    <w:left w:val="outset" w:sz="6" w:space="0" w:color="414142"/>
                    <w:bottom w:val="outset" w:sz="6" w:space="0" w:color="414142"/>
                    <w:right w:val="outset" w:sz="6" w:space="0" w:color="414142"/>
                  </w:tcBorders>
                  <w:vAlign w:val="center"/>
                  <w:hideMark/>
                </w:tcPr>
                <w:p w14:paraId="333885B0" w14:textId="77777777" w:rsidR="001829D9" w:rsidRPr="009E5AFB" w:rsidRDefault="001829D9" w:rsidP="00DC118F">
                  <w:pPr>
                    <w:keepNext/>
                    <w:keepLines/>
                    <w:framePr w:hSpace="180" w:wrap="around" w:hAnchor="margin" w:y="1052"/>
                    <w:spacing w:after="0" w:line="240" w:lineRule="auto"/>
                    <w:jc w:val="both"/>
                    <w:rPr>
                      <w:rFonts w:ascii="Times New Roman" w:hAnsi="Times New Roman"/>
                      <w:noProof/>
                      <w:kern w:val="0"/>
                      <w:sz w:val="20"/>
                    </w:rPr>
                  </w:pPr>
                  <w:r w:rsidRPr="009E5AFB">
                    <w:rPr>
                      <w:rFonts w:ascii="Times New Roman" w:hAnsi="Times New Roman"/>
                      <w:sz w:val="20"/>
                    </w:rPr>
                    <w:t> </w:t>
                  </w:r>
                </w:p>
              </w:tc>
            </w:tr>
          </w:tbl>
          <w:p w14:paraId="74A8E609" w14:textId="77777777" w:rsidR="001829D9" w:rsidRPr="0014687A" w:rsidRDefault="00000000" w:rsidP="00E4788B">
            <w:pPr>
              <w:keepNext/>
              <w:keepLines/>
              <w:spacing w:after="0" w:line="240" w:lineRule="auto"/>
              <w:jc w:val="both"/>
              <w:rPr>
                <w:rFonts w:ascii="Times New Roman" w:hAnsi="Times New Roman"/>
                <w:noProof/>
                <w:kern w:val="0"/>
              </w:rPr>
            </w:pPr>
            <w:r>
              <w:rPr>
                <w:rFonts w:ascii="Times New Roman" w:hAnsi="Times New Roman"/>
              </w:rPr>
              <w:pict w14:anchorId="0FCA80E5">
                <v:rect id="_x0000_i1034" style="width:154.45pt;height:.75pt" o:hrpct="330" o:hralign="center" o:hrstd="t" o:hr="t" fillcolor="#a0a0a0" stroked="f"/>
              </w:pict>
            </w:r>
          </w:p>
          <w:p w14:paraId="7C844A31" w14:textId="77777777" w:rsidR="00311FE9" w:rsidRDefault="00311FE9" w:rsidP="00E4788B">
            <w:pPr>
              <w:keepNext/>
              <w:keepLines/>
              <w:spacing w:after="0" w:line="240" w:lineRule="auto"/>
              <w:jc w:val="both"/>
              <w:rPr>
                <w:rFonts w:ascii="Times New Roman" w:hAnsi="Times New Roman"/>
                <w:noProof/>
                <w:kern w:val="0"/>
                <w:vertAlign w:val="superscript"/>
                <w:lang w:val="lv-LV"/>
              </w:rPr>
            </w:pPr>
          </w:p>
          <w:p w14:paraId="0E8DD93D" w14:textId="66739E14" w:rsidR="001829D9" w:rsidRPr="00311FE9" w:rsidRDefault="001829D9" w:rsidP="00E4788B">
            <w:pPr>
              <w:keepNext/>
              <w:keepLines/>
              <w:spacing w:after="0" w:line="240" w:lineRule="auto"/>
              <w:ind w:firstLine="709"/>
              <w:jc w:val="both"/>
              <w:rPr>
                <w:rFonts w:ascii="Times New Roman" w:hAnsi="Times New Roman"/>
                <w:noProof/>
                <w:kern w:val="0"/>
                <w:vertAlign w:val="superscript"/>
              </w:rPr>
            </w:pPr>
            <w:r>
              <w:rPr>
                <w:rFonts w:ascii="Times New Roman" w:hAnsi="Times New Roman"/>
                <w:vertAlign w:val="superscript"/>
              </w:rPr>
              <w:t>1</w:t>
            </w:r>
            <w:r>
              <w:rPr>
                <w:rFonts w:ascii="Times New Roman" w:hAnsi="Times New Roman"/>
              </w:rPr>
              <w:t> Government Action Plan for the Implementation of the Declaration on the Intended Activities of the Cabinet led by Evika Siliņa. (approved by Cabinet Order No. 55 of 20 January 2024). Available in Latvian at: https://likumi.lv/ta/id/349266-par-valdibas-ricibas-planu-deklaracijas-par-evikas-silinas-vadita-ministru-kabineta-iecereto-darbibu-istenosanai</w:t>
            </w:r>
          </w:p>
          <w:p w14:paraId="72D3B746"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lastRenderedPageBreak/>
              <w:t>2</w:t>
            </w:r>
            <w:r>
              <w:rPr>
                <w:rFonts w:ascii="Times New Roman" w:hAnsi="Times New Roman"/>
              </w:rPr>
              <w:t xml:space="preserve"> National Security Concept 2023. Approved by the decision of the </w:t>
            </w:r>
            <w:r>
              <w:rPr>
                <w:rFonts w:ascii="Times New Roman" w:hAnsi="Times New Roman"/>
                <w:i/>
                <w:iCs/>
              </w:rPr>
              <w:t>Saeima</w:t>
            </w:r>
            <w:r>
              <w:rPr>
                <w:rFonts w:ascii="Times New Roman" w:hAnsi="Times New Roman"/>
              </w:rPr>
              <w:t xml:space="preserve"> of the Republic of Latvia of 28 September 2023. Available at: https://likumi.lv/ta/en/en/id/345911-on-approval-of-the-national-security-concept</w:t>
            </w:r>
          </w:p>
          <w:p w14:paraId="3F2AE886"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w:t>
            </w:r>
            <w:r>
              <w:rPr>
                <w:rFonts w:ascii="Times New Roman" w:hAnsi="Times New Roman"/>
              </w:rPr>
              <w:t> Media Policy Guidelines of Latvia 2024–2027. Approved by Cabinet Order No. 798 of 1 October 2024. Available at: https://likumi.lv/ta/en/en/id/355321-media-policy-guidelines-of-latvia-20242027</w:t>
            </w:r>
          </w:p>
          <w:p w14:paraId="6C272C53"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4</w:t>
            </w:r>
            <w:r>
              <w:rPr>
                <w:rFonts w:ascii="Times New Roman" w:hAnsi="Times New Roman"/>
              </w:rPr>
              <w:t> Recommendation CM/Rec(2016)4 of the Committee of Ministers of the Council of Europe to member States on the protection of journalists and safety of journalists and other mass media actors. Available at: https://search.coe.int/cm?i=0900001680983254</w:t>
            </w:r>
          </w:p>
          <w:p w14:paraId="35DC6F94"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5</w:t>
            </w:r>
            <w:r>
              <w:rPr>
                <w:rFonts w:ascii="Times New Roman" w:hAnsi="Times New Roman"/>
              </w:rPr>
              <w:t> Commission Recommendation (EU) 2021/1534 of 16 September 2021 on ensuring the protection, safety and empowerment of journalists and other media professionals in the European Union. Available at: EUR-Lex - 32021H1534 - EN - EUR-Lex (europa.eu)</w:t>
            </w:r>
          </w:p>
          <w:p w14:paraId="64B14B51"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6</w:t>
            </w:r>
            <w:r>
              <w:rPr>
                <w:rFonts w:ascii="Times New Roman" w:hAnsi="Times New Roman"/>
              </w:rPr>
              <w:t> Recommendation CM/Rec(2024)2 of the Committee of Ministers of the Council of Europe to member States on combating the use of strategic lawsuits against public participation (SLAPP – strategic lawsuits against public participation). Available at: CM/Rec(2024)2 (coe.int)</w:t>
            </w:r>
          </w:p>
          <w:p w14:paraId="00A3585E" w14:textId="7CEF4F32"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7</w:t>
            </w:r>
            <w:r>
              <w:rPr>
                <w:rFonts w:ascii="Times New Roman" w:hAnsi="Times New Roman"/>
              </w:rPr>
              <w:t> Directive (EU) 2024/1069 of the European Parliament and of the Council on protecting persons who engage in public participation from manifestly unfounded claims or abusive court proceedings. Available at: https://eur-lex.europa.eu/legal-content/EN/TXT/PDF/?uri=OJ:L_202401069</w:t>
            </w:r>
          </w:p>
          <w:p w14:paraId="1581BDE1"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8</w:t>
            </w:r>
            <w:r>
              <w:rPr>
                <w:rFonts w:ascii="Times New Roman" w:hAnsi="Times New Roman"/>
              </w:rPr>
              <w:t> Rožukalne, A., Skulte, I., Stakle, A., (2024). Pētījuma “Žurnālistu un citu mediju profesionāļu drošības situācijas izvērtējums” ziņojums. Available in Latvian at: https://www.km.gov.lv/lv/media/48810/download?attachment</w:t>
            </w:r>
          </w:p>
          <w:p w14:paraId="2D5E2F44"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9</w:t>
            </w:r>
            <w:r>
              <w:rPr>
                <w:rFonts w:ascii="Times New Roman" w:hAnsi="Times New Roman"/>
              </w:rPr>
              <w:t> OSCE (2022). Data Collection, Analysis and Reporting on Attacks and Violence against Journalists. Available at: Microsoft Word - Special report on monitoring and data collection on attacks and threats against journalists 1.docx (osce.org)</w:t>
            </w:r>
          </w:p>
          <w:p w14:paraId="11481078"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10</w:t>
            </w:r>
            <w:r>
              <w:rPr>
                <w:rFonts w:ascii="Times New Roman" w:hAnsi="Times New Roman"/>
              </w:rPr>
              <w:t> Council of Europe Campaign for the Safety of Journalists. Available at: https://www.coe.int/en/web/freedom-expression/safety-of-journalists-campaign</w:t>
            </w:r>
          </w:p>
          <w:p w14:paraId="14AC95BD"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11</w:t>
            </w:r>
            <w:r>
              <w:rPr>
                <w:rFonts w:ascii="Times New Roman" w:hAnsi="Times New Roman"/>
              </w:rPr>
              <w:t> Council of Europe (2023). Campaign for the Safety of Journalists. Available at: 1680ab0d11 (coe.int)</w:t>
            </w:r>
          </w:p>
          <w:p w14:paraId="3BF93017" w14:textId="563841DB"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12</w:t>
            </w:r>
            <w:r>
              <w:rPr>
                <w:rFonts w:ascii="Times New Roman" w:hAnsi="Times New Roman"/>
              </w:rPr>
              <w:t> Regulation (EU) 2024/1083 of the European Parliament and of the Council establishing a common framework for media services in the internal market and amending Directive 2010/13/EU (European Media Freedom Act). Available at: https://eur-lex.europa.eu/legal-content/EN/TXT/?uri =CELEX%3A32024R1083</w:t>
            </w:r>
          </w:p>
          <w:p w14:paraId="61B6BBEE"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13</w:t>
            </w:r>
            <w:r>
              <w:rPr>
                <w:rFonts w:ascii="Times New Roman" w:hAnsi="Times New Roman"/>
              </w:rPr>
              <w:t> Organisation for Economic Co-operation and Development (OECD) (2018). The Role of the Media and Investigative Journalism in Combating Corruption. Available at: https://www.oecd.org/en/publications/the-role-of-the-media-and-investigative-journalism-in-combating-corruption_7590ec9d-en.html</w:t>
            </w:r>
          </w:p>
          <w:p w14:paraId="3A548C40"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14</w:t>
            </w:r>
            <w:r>
              <w:rPr>
                <w:rFonts w:ascii="Times New Roman" w:hAnsi="Times New Roman"/>
              </w:rPr>
              <w:t> Centre for Media Pluralism and Media Freedom (2022). Monitoring Media Pluralism in the Digital Era. Available at: MPM2023_General_report.pdf (eui.eu)</w:t>
            </w:r>
          </w:p>
          <w:p w14:paraId="58955794"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15</w:t>
            </w:r>
            <w:r>
              <w:rPr>
                <w:rFonts w:ascii="Times New Roman" w:hAnsi="Times New Roman"/>
              </w:rPr>
              <w:t> United Nations (UN) Universal Declaration of Human Rights. Coming into force: 23 March 1976. Available at: https://www.ohchr.org/en/instruments-mechanisms/instruments/international-covenant-civil-and-political-rights</w:t>
            </w:r>
          </w:p>
          <w:p w14:paraId="744DAAEB"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16</w:t>
            </w:r>
            <w:r>
              <w:rPr>
                <w:rFonts w:ascii="Times New Roman" w:hAnsi="Times New Roman"/>
              </w:rPr>
              <w:t> Council conclusions on the EU Action Plan on Human Rights and Democracy 2020–2024. Available at: st12848-en20.pdf (europa.eu)</w:t>
            </w:r>
          </w:p>
          <w:p w14:paraId="62A2F7A0"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17</w:t>
            </w:r>
            <w:r>
              <w:rPr>
                <w:rFonts w:ascii="Times New Roman" w:hAnsi="Times New Roman"/>
              </w:rPr>
              <w:t> Commission Recommendation (EU) 2021/1534 of 16 September 2021 on ensuring the protection, safety and empowerment of journalists and other media professionals in the European Union.</w:t>
            </w:r>
          </w:p>
          <w:p w14:paraId="21029184"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18</w:t>
            </w:r>
            <w:r>
              <w:rPr>
                <w:rFonts w:ascii="Times New Roman" w:hAnsi="Times New Roman"/>
              </w:rPr>
              <w:t> Recommendation CM/Rec(2016)4 of the Committee of Ministers of the Council of Europe to member States on the protection of journalists and safety of journalists and other mass media actors.</w:t>
            </w:r>
          </w:p>
          <w:p w14:paraId="7A952701" w14:textId="5AB35FF0"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lastRenderedPageBreak/>
              <w:t>19</w:t>
            </w:r>
            <w:r>
              <w:rPr>
                <w:rFonts w:ascii="Times New Roman" w:hAnsi="Times New Roman"/>
              </w:rPr>
              <w:t> Directive (EU) 2024/1069 of the European Parliament and of the Council on protecting persons who engage in public participation from manifestly unfounded claims or abusive court proceedings (“Strategic lawsuits against public participation”). Available at: EUR-Lex - 52022PC0177 - EN - EUR-Lex (europa.eu)</w:t>
            </w:r>
          </w:p>
          <w:p w14:paraId="47063817"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20</w:t>
            </w:r>
            <w:r>
              <w:rPr>
                <w:rFonts w:ascii="Times New Roman" w:hAnsi="Times New Roman"/>
              </w:rPr>
              <w:t> United Nations Educational, Scientific and Cultural Organisation (UNESCO) (2020). Guidelines for prosecutors on cases of crimes against journalists. Available at: https://unesdoc.unesco.org/ark:/48223/pf0000375138</w:t>
            </w:r>
          </w:p>
          <w:p w14:paraId="54A2A564" w14:textId="755A31D2"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21</w:t>
            </w:r>
            <w:r>
              <w:rPr>
                <w:rFonts w:ascii="Times New Roman" w:hAnsi="Times New Roman"/>
              </w:rPr>
              <w:t> In the RSU study and the Plan, the term “media company” is primarily understood as “the owner (founder) and publisher of a mass information medium” within the meaning of the law On the Press and Other Mass Media which corresponds to the term “media service provider” within the meaning of the European Media Freedom Act (see the draft law Amendments to the law On the Press and Other Mass Media, 25-TA-360). A media company (also – the owner (founder) and publisher of a mass information medium or media service provider) is usually also the employer of journalists and other media professionals.</w:t>
            </w:r>
          </w:p>
          <w:p w14:paraId="7EAFE1C3"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22</w:t>
            </w:r>
            <w:r>
              <w:rPr>
                <w:rFonts w:ascii="Times New Roman" w:hAnsi="Times New Roman"/>
              </w:rPr>
              <w:t> Rožukalne, A., Skulte, I., Stakle, A., (2024). Pētījuma “Žurnālistu un citu mediju profesionāļu drošības situācijas izvērtējums” ziņojums, (11.-12).</w:t>
            </w:r>
          </w:p>
          <w:p w14:paraId="3C750062"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23</w:t>
            </w:r>
            <w:r>
              <w:rPr>
                <w:rFonts w:ascii="Times New Roman" w:hAnsi="Times New Roman"/>
              </w:rPr>
              <w:t> Rožukalne, A., Skulte, I., Stakle, A., (2024). Pētījuma “Žurnālistu un citu mediju profesionāļu drošības situācijas izvērtējums” ziņojums, (15, 20).</w:t>
            </w:r>
          </w:p>
          <w:p w14:paraId="6F9C83E5"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24</w:t>
            </w:r>
            <w:r>
              <w:rPr>
                <w:rFonts w:ascii="Times New Roman" w:hAnsi="Times New Roman"/>
              </w:rPr>
              <w:t> Latvian Association of Journalists (2020). LŽA un VP parakstītais sadarbības memorands palīdzēs novērst žurnālistu apdraudējumu. Available in Latvian at: https://latvijaszurnalisti.lv/lza-un-vp-parakstitais-sadarbibas-memorands-palidzes-noverst-zurnalistu-apdraudejumu/</w:t>
            </w:r>
          </w:p>
          <w:p w14:paraId="627CCF4A"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25</w:t>
            </w:r>
            <w:r>
              <w:rPr>
                <w:rFonts w:ascii="Times New Roman" w:hAnsi="Times New Roman"/>
              </w:rPr>
              <w:t> Rožukalne, A., Skulte, I., Stakle, A., (2024). Pētījuma “Žurnālistu un citu mediju profesionāļu drošības situācijas izvērtējums” ziņojums, (2, 28).</w:t>
            </w:r>
          </w:p>
          <w:p w14:paraId="692947AF"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26</w:t>
            </w:r>
            <w:r>
              <w:rPr>
                <w:rFonts w:ascii="Times New Roman" w:hAnsi="Times New Roman"/>
              </w:rPr>
              <w:t> Rožukalne, A., Skulte, I., Stakle, A., (2024). Pētījuma “Žurnālistu un citu mediju profesionāļu drošības situācijas izvērtējums” ziņojums, (53).</w:t>
            </w:r>
          </w:p>
          <w:p w14:paraId="6FB003CD"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27 </w:t>
            </w:r>
            <w:r>
              <w:rPr>
                <w:rFonts w:ascii="Times New Roman" w:hAnsi="Times New Roman"/>
              </w:rPr>
              <w:t>European Commission (2024). Study on putting in practice by Member States of the recommendation on the protection, safety and empowerment of journalists. Available at: https://op.europa.eu/en/publication-detail/-/publication/16ec94a3-090e-11ef-a251-01aa75ed71a1/language-en</w:t>
            </w:r>
          </w:p>
          <w:p w14:paraId="4E8EB9A5"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28 </w:t>
            </w:r>
            <w:r>
              <w:rPr>
                <w:rFonts w:ascii="Times New Roman" w:hAnsi="Times New Roman"/>
              </w:rPr>
              <w:t>European Commission (2023). 2023 Rule of Law Report, Country Chapter on the Rule of Law situation in Latvia. Available at: 33_1_52613_coun_chap_latvia_en.pdf (eui.eu)</w:t>
            </w:r>
          </w:p>
          <w:p w14:paraId="5474D79E"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29</w:t>
            </w:r>
            <w:r>
              <w:rPr>
                <w:rFonts w:ascii="Times New Roman" w:hAnsi="Times New Roman"/>
              </w:rPr>
              <w:t> Centre for Media Pluralism and Media Freedom (2022). Monitoring Media Pluralism in the Digital Era. Available at: MPM2023_General_report.pdf (eui.eu)</w:t>
            </w:r>
          </w:p>
          <w:p w14:paraId="218098B9"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31</w:t>
            </w:r>
            <w:r>
              <w:rPr>
                <w:rFonts w:ascii="Times New Roman" w:hAnsi="Times New Roman"/>
              </w:rPr>
              <w:t> Liepa L. (2023). Iespējamās izmaiņas Latvijas Republikas tiesību aktos, kas sekmētu ES direktīvas priekšlikumu mērķu sasniegšanu Latvijā, paredzot mediju augstāku aizsardzību pret SLAPP pazīmēm atbilstošām tiesvedībām. Latvia Media Ethics Council. Available in Latvian at: https://ej.uz/juridatzinums</w:t>
            </w:r>
          </w:p>
          <w:p w14:paraId="5D6FC041" w14:textId="6B2579C0"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32</w:t>
            </w:r>
            <w:r>
              <w:rPr>
                <w:rFonts w:ascii="Times New Roman" w:hAnsi="Times New Roman"/>
              </w:rPr>
              <w:t> Law on the Judicial Academy. Available at: https://likumi.lv/ta/en/en/id/356029-law-on-the-judicial-academy (likumi.lv).</w:t>
            </w:r>
          </w:p>
          <w:p w14:paraId="232F6FA8"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rPr>
              <w:t>Ministry of Justice (2024). 2025. gada 1. janvārī darbu sāks Tieslietu akadēmija. Available in Latvian at: https://www.tm.gov.lv/lv/jaunums/2025-gada-1-janvari-darbu-saks-tieslietu-akademija</w:t>
            </w:r>
          </w:p>
          <w:p w14:paraId="6DDB450A"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33</w:t>
            </w:r>
            <w:r>
              <w:rPr>
                <w:rFonts w:ascii="Times New Roman" w:hAnsi="Times New Roman"/>
              </w:rPr>
              <w:t> The measure included in the Plan will be implemented within the scope of the existing State budget funds of the Ministry of Justice because the measure concerns the development of a solution which does not require additional financial resources.</w:t>
            </w:r>
          </w:p>
          <w:p w14:paraId="0FF475A4"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34</w:t>
            </w:r>
            <w:r>
              <w:rPr>
                <w:rFonts w:ascii="Times New Roman" w:hAnsi="Times New Roman"/>
              </w:rPr>
              <w:t> The measure included in the Plan will be implemented within the scope of the existing State budget funds of the Ministry of Culture because the measure concerns the search for a solution which does not require additional financial resources.</w:t>
            </w:r>
          </w:p>
          <w:p w14:paraId="3051C25C"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35</w:t>
            </w:r>
            <w:r>
              <w:rPr>
                <w:rFonts w:ascii="Times New Roman" w:hAnsi="Times New Roman"/>
              </w:rPr>
              <w:t xml:space="preserve"> The measure included in the Plan will be implemented within the scope of the existing State budget funds of the Ministry of Culture because the implementation of the measure </w:t>
            </w:r>
            <w:r>
              <w:rPr>
                <w:rFonts w:ascii="Times New Roman" w:hAnsi="Times New Roman"/>
              </w:rPr>
              <w:lastRenderedPageBreak/>
              <w:t>concerns the duties of the responsible employees which does not require additional financial resources.</w:t>
            </w:r>
          </w:p>
          <w:p w14:paraId="4B9A1C96"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36</w:t>
            </w:r>
            <w:r>
              <w:rPr>
                <w:rFonts w:ascii="Times New Roman" w:hAnsi="Times New Roman"/>
              </w:rPr>
              <w:t> The measure included in the Plan will be implemented within the scope of the existing State budget funds of the Ministry of Justice because the implementation of the measure concerns the duties of the responsible employees which does not require additional financial resources.</w:t>
            </w:r>
          </w:p>
          <w:p w14:paraId="7247862C"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37</w:t>
            </w:r>
            <w:r>
              <w:rPr>
                <w:rFonts w:ascii="Times New Roman" w:hAnsi="Times New Roman"/>
              </w:rPr>
              <w:t> The measure included in the Plan will be implemented within the scope of the existing State budget funds of the Ministry of the Interior because the implementation of the measure concerns the duties of the responsible employees and non-fiscal promotion of cooperation which does not require additional financial resources.</w:t>
            </w:r>
          </w:p>
          <w:p w14:paraId="3CF34477"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38</w:t>
            </w:r>
            <w:r>
              <w:rPr>
                <w:rFonts w:ascii="Times New Roman" w:hAnsi="Times New Roman"/>
              </w:rPr>
              <w:t> The measure included in the Plan will be implemented within the scope of the existing State budget funds of the Ministry of the Interior.</w:t>
            </w:r>
          </w:p>
          <w:p w14:paraId="5B965415"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39</w:t>
            </w:r>
            <w:r>
              <w:rPr>
                <w:rFonts w:ascii="Times New Roman" w:hAnsi="Times New Roman"/>
              </w:rPr>
              <w:t> The measure included in the Plan will be implemented within the scope of the existing State budget funds of the Ministry of Culture.</w:t>
            </w:r>
          </w:p>
          <w:p w14:paraId="31249514"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40</w:t>
            </w:r>
            <w:r>
              <w:rPr>
                <w:rFonts w:ascii="Times New Roman" w:hAnsi="Times New Roman"/>
              </w:rPr>
              <w:t> The measure included in the Plan will be implemented within the scope of the existing State budget funds of the Ministry of Culture.</w:t>
            </w:r>
          </w:p>
          <w:p w14:paraId="6377E5DF"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41</w:t>
            </w:r>
            <w:r>
              <w:rPr>
                <w:rFonts w:ascii="Times New Roman" w:hAnsi="Times New Roman"/>
              </w:rPr>
              <w:t> The measure included in the Plan will be implemented within the scope of the existing State budget funds of the Ministry of the Interior, the Ministry of Justice, and the Ministry of Culture.</w:t>
            </w:r>
          </w:p>
          <w:p w14:paraId="09BA9267"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42</w:t>
            </w:r>
            <w:r>
              <w:rPr>
                <w:rFonts w:ascii="Times New Roman" w:hAnsi="Times New Roman"/>
              </w:rPr>
              <w:t> The measure included in the Plan will be implemented within the scope of the existing State budget funds of the Ministry of the Interior because the implementation of the measure does not require additional financial resources.</w:t>
            </w:r>
          </w:p>
          <w:p w14:paraId="558F2C98"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43</w:t>
            </w:r>
            <w:r>
              <w:rPr>
                <w:rFonts w:ascii="Times New Roman" w:hAnsi="Times New Roman"/>
              </w:rPr>
              <w:t> The measure included in the Plan will be implemented within the scope of the existing State budget funds of the Ministry of Defence.</w:t>
            </w:r>
          </w:p>
          <w:p w14:paraId="70AE9F61"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44</w:t>
            </w:r>
            <w:r>
              <w:rPr>
                <w:rFonts w:ascii="Times New Roman" w:hAnsi="Times New Roman"/>
              </w:rPr>
              <w:t> The measure included in the Plan will be implemented within the scope of the existing State budget funds of the Ministry of Culture.</w:t>
            </w:r>
          </w:p>
          <w:p w14:paraId="7625361C"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45</w:t>
            </w:r>
            <w:r>
              <w:rPr>
                <w:rFonts w:ascii="Times New Roman" w:hAnsi="Times New Roman"/>
              </w:rPr>
              <w:t> The measure included in the Plan will be implemented within the scope of the existing State budget funds of the Ministry of Culture and the Ministry of the Interior.</w:t>
            </w:r>
          </w:p>
          <w:p w14:paraId="0C99C357" w14:textId="77777777" w:rsidR="001829D9" w:rsidRPr="0014687A" w:rsidRDefault="001829D9" w:rsidP="00E4788B">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46</w:t>
            </w:r>
            <w:r>
              <w:rPr>
                <w:rFonts w:ascii="Times New Roman" w:hAnsi="Times New Roman"/>
              </w:rPr>
              <w:t> The measure included in the Plan will be implemented within the scope of the existing State budget funds of the Ministry of Culture because the measure concerns the assessment and development of a necessary solution which does not require additional financial resources.</w:t>
            </w:r>
          </w:p>
          <w:p w14:paraId="6563E8D3" w14:textId="11E9C2F6" w:rsidR="00B53DF9" w:rsidRPr="00A54E6A" w:rsidRDefault="001829D9" w:rsidP="00A54E6A">
            <w:pPr>
              <w:keepNext/>
              <w:keepLines/>
              <w:spacing w:after="0" w:line="240" w:lineRule="auto"/>
              <w:ind w:firstLine="709"/>
              <w:jc w:val="both"/>
              <w:rPr>
                <w:rFonts w:ascii="Times New Roman" w:hAnsi="Times New Roman"/>
                <w:noProof/>
                <w:kern w:val="0"/>
              </w:rPr>
            </w:pPr>
            <w:r>
              <w:rPr>
                <w:rFonts w:ascii="Times New Roman" w:hAnsi="Times New Roman"/>
                <w:vertAlign w:val="superscript"/>
              </w:rPr>
              <w:t>47</w:t>
            </w:r>
            <w:r>
              <w:rPr>
                <w:rFonts w:ascii="Times New Roman" w:hAnsi="Times New Roman"/>
              </w:rPr>
              <w:t> The measure included in the Plan will be implemented within the scope of the existing State budget funds of the Ministry of Culture because the measure concerns the development of a solution which does not require additional financial resources.</w:t>
            </w:r>
          </w:p>
          <w:p w14:paraId="0EF7D817" w14:textId="77777777" w:rsidR="00B53DF9" w:rsidRPr="0014687A" w:rsidRDefault="00B53DF9" w:rsidP="00E4788B">
            <w:pPr>
              <w:keepNext/>
              <w:keepLines/>
              <w:spacing w:after="0" w:line="240" w:lineRule="auto"/>
              <w:jc w:val="both"/>
              <w:rPr>
                <w:rFonts w:ascii="Times New Roman" w:hAnsi="Times New Roman"/>
                <w:noProof/>
                <w:kern w:val="0"/>
                <w:lang w:val="lv-LV"/>
              </w:rPr>
            </w:pPr>
          </w:p>
          <w:p w14:paraId="2D36EF25" w14:textId="71A6EAAA" w:rsidR="001829D9" w:rsidRPr="0014687A" w:rsidRDefault="001829D9" w:rsidP="00E4788B">
            <w:pPr>
              <w:keepNext/>
              <w:keepLines/>
              <w:spacing w:after="0" w:line="240" w:lineRule="auto"/>
              <w:jc w:val="both"/>
              <w:rPr>
                <w:rFonts w:ascii="Times New Roman" w:hAnsi="Times New Roman"/>
                <w:noProof/>
                <w:kern w:val="0"/>
              </w:rPr>
            </w:pPr>
          </w:p>
        </w:tc>
        <w:tc>
          <w:tcPr>
            <w:tcW w:w="4" w:type="dxa"/>
            <w:shd w:val="clear" w:color="auto" w:fill="FFFFFF"/>
            <w:vAlign w:val="center"/>
            <w:hideMark/>
          </w:tcPr>
          <w:p w14:paraId="2F813417" w14:textId="77777777" w:rsidR="001829D9" w:rsidRPr="0014687A" w:rsidRDefault="001829D9" w:rsidP="00E4788B">
            <w:pPr>
              <w:keepNext/>
              <w:keepLines/>
              <w:spacing w:after="0" w:line="240" w:lineRule="auto"/>
              <w:jc w:val="both"/>
              <w:rPr>
                <w:rFonts w:ascii="Times New Roman" w:hAnsi="Times New Roman"/>
                <w:noProof/>
                <w:kern w:val="0"/>
                <w:lang w:val="lv-LV"/>
              </w:rPr>
            </w:pPr>
          </w:p>
        </w:tc>
      </w:tr>
    </w:tbl>
    <w:p w14:paraId="529A33D3" w14:textId="39451176" w:rsidR="001829D9" w:rsidRPr="0014687A" w:rsidRDefault="00A54E6A" w:rsidP="00A54E6A">
      <w:pPr>
        <w:tabs>
          <w:tab w:val="left" w:pos="8222"/>
        </w:tabs>
        <w:spacing w:after="0" w:line="240" w:lineRule="auto"/>
        <w:jc w:val="both"/>
        <w:rPr>
          <w:rFonts w:ascii="Times New Roman" w:hAnsi="Times New Roman"/>
          <w:noProof/>
          <w:kern w:val="0"/>
          <w:lang w:val="lv-LV"/>
        </w:rPr>
      </w:pPr>
      <w:r>
        <w:rPr>
          <w:rFonts w:ascii="Times New Roman" w:hAnsi="Times New Roman"/>
        </w:rPr>
        <w:lastRenderedPageBreak/>
        <w:t>Minister for Culture</w:t>
      </w:r>
      <w:r>
        <w:rPr>
          <w:rFonts w:ascii="Times New Roman" w:hAnsi="Times New Roman"/>
        </w:rPr>
        <w:tab/>
        <w:t>A. Lāce</w:t>
      </w:r>
    </w:p>
    <w:sectPr w:rsidR="001829D9" w:rsidRPr="0014687A" w:rsidSect="00F16867">
      <w:footerReference w:type="default" r:id="rId10"/>
      <w:footerReference w:type="first" r:id="rId11"/>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63D72" w14:textId="77777777" w:rsidR="00287C86" w:rsidRPr="001829D9" w:rsidRDefault="00287C86" w:rsidP="001829D9">
      <w:pPr>
        <w:spacing w:after="0" w:line="240" w:lineRule="auto"/>
        <w:rPr>
          <w:noProof/>
          <w:kern w:val="0"/>
          <w:lang w:val="en-US"/>
        </w:rPr>
      </w:pPr>
      <w:r w:rsidRPr="001829D9">
        <w:rPr>
          <w:noProof/>
          <w:kern w:val="0"/>
          <w:lang w:val="en-US"/>
        </w:rPr>
        <w:separator/>
      </w:r>
    </w:p>
  </w:endnote>
  <w:endnote w:type="continuationSeparator" w:id="0">
    <w:p w14:paraId="49F5FB88" w14:textId="77777777" w:rsidR="00287C86" w:rsidRPr="001829D9" w:rsidRDefault="00287C86" w:rsidP="001829D9">
      <w:pPr>
        <w:spacing w:after="0" w:line="240" w:lineRule="auto"/>
        <w:rPr>
          <w:noProof/>
          <w:kern w:val="0"/>
          <w:lang w:val="en-US"/>
        </w:rPr>
      </w:pPr>
      <w:r w:rsidRPr="001829D9">
        <w:rPr>
          <w:noProof/>
          <w:kern w:val="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7858E" w14:textId="77777777" w:rsidR="0064564B" w:rsidRPr="00750961" w:rsidRDefault="0064564B" w:rsidP="0064564B">
    <w:pPr>
      <w:pStyle w:val="Footer"/>
      <w:tabs>
        <w:tab w:val="right" w:pos="9072"/>
      </w:tabs>
      <w:rPr>
        <w:rFonts w:ascii="Times New Roman" w:hAnsi="Times New Roman"/>
        <w:sz w:val="20"/>
      </w:rPr>
    </w:pPr>
  </w:p>
  <w:p w14:paraId="34C02CE9" w14:textId="049938BD" w:rsidR="008E1905" w:rsidRPr="0064564B" w:rsidRDefault="0064564B" w:rsidP="0064564B">
    <w:pPr>
      <w:pStyle w:val="Footer"/>
      <w:tabs>
        <w:tab w:val="clear" w:pos="9026"/>
        <w:tab w:val="right" w:pos="14003"/>
      </w:tabs>
      <w:rPr>
        <w:rFonts w:ascii="Times New Roman" w:hAnsi="Times New Roman"/>
        <w:sz w:val="20"/>
      </w:rPr>
    </w:pPr>
    <w:r w:rsidRPr="00750961">
      <w:rPr>
        <w:rFonts w:ascii="Times New Roman" w:hAnsi="Times New Roman"/>
        <w:sz w:val="20"/>
      </w:rPr>
      <w:t xml:space="preserve">Translation </w:t>
    </w:r>
    <w:r w:rsidRPr="00750961">
      <w:rPr>
        <w:rFonts w:ascii="Times New Roman" w:hAnsi="Times New Roman"/>
        <w:sz w:val="20"/>
      </w:rPr>
      <w:fldChar w:fldCharType="begin"/>
    </w:r>
    <w:r w:rsidRPr="00750961">
      <w:rPr>
        <w:rFonts w:ascii="Times New Roman" w:hAnsi="Times New Roman"/>
        <w:sz w:val="20"/>
      </w:rPr>
      <w:instrText>symbol 169 \f "UnivrstyRoman TL" \s 8</w:instrText>
    </w:r>
    <w:r w:rsidRPr="00750961">
      <w:rPr>
        <w:rFonts w:ascii="Times New Roman" w:hAnsi="Times New Roman"/>
        <w:sz w:val="20"/>
      </w:rPr>
      <w:fldChar w:fldCharType="separate"/>
    </w:r>
    <w:r w:rsidRPr="00750961">
      <w:rPr>
        <w:rFonts w:ascii="Times New Roman" w:hAnsi="Times New Roman"/>
        <w:sz w:val="20"/>
      </w:rPr>
      <w:t>©</w:t>
    </w:r>
    <w:r w:rsidRPr="00750961">
      <w:rPr>
        <w:rFonts w:ascii="Times New Roman" w:hAnsi="Times New Roman"/>
        <w:sz w:val="20"/>
      </w:rPr>
      <w:fldChar w:fldCharType="end"/>
    </w:r>
    <w:r w:rsidRPr="00750961">
      <w:rPr>
        <w:rFonts w:ascii="Times New Roman" w:hAnsi="Times New Roman"/>
        <w:sz w:val="20"/>
      </w:rPr>
      <w:t xml:space="preserve"> 20</w:t>
    </w:r>
    <w:r>
      <w:rPr>
        <w:rFonts w:ascii="Times New Roman" w:hAnsi="Times New Roman"/>
        <w:sz w:val="20"/>
      </w:rPr>
      <w:t>26</w:t>
    </w:r>
    <w:r w:rsidRPr="00750961">
      <w:rPr>
        <w:rFonts w:ascii="Times New Roman" w:hAnsi="Times New Roman"/>
        <w:sz w:val="20"/>
      </w:rPr>
      <w:t xml:space="preserve"> Valsts valodas centrs (State Language Centre)</w:t>
    </w:r>
    <w:r w:rsidRPr="00750961">
      <w:rPr>
        <w:rFonts w:ascii="Times New Roman" w:hAnsi="Times New Roman"/>
        <w:sz w:val="20"/>
      </w:rPr>
      <w:tab/>
    </w:r>
    <w:r w:rsidRPr="00750961">
      <w:rPr>
        <w:rStyle w:val="PageNumber"/>
        <w:rFonts w:ascii="Times New Roman" w:hAnsi="Times New Roman"/>
        <w:sz w:val="20"/>
      </w:rPr>
      <w:fldChar w:fldCharType="begin"/>
    </w:r>
    <w:r w:rsidRPr="00750961">
      <w:rPr>
        <w:rStyle w:val="PageNumber"/>
        <w:rFonts w:ascii="Times New Roman" w:hAnsi="Times New Roman"/>
        <w:sz w:val="20"/>
      </w:rPr>
      <w:instrText xml:space="preserve"> PAGE </w:instrText>
    </w:r>
    <w:r w:rsidRPr="00750961">
      <w:rPr>
        <w:rStyle w:val="PageNumber"/>
        <w:rFonts w:ascii="Times New Roman" w:hAnsi="Times New Roman"/>
        <w:sz w:val="20"/>
      </w:rPr>
      <w:fldChar w:fldCharType="separate"/>
    </w:r>
    <w:r>
      <w:rPr>
        <w:rStyle w:val="PageNumber"/>
        <w:rFonts w:ascii="Times New Roman" w:hAnsi="Times New Roman"/>
        <w:sz w:val="20"/>
      </w:rPr>
      <w:t>2</w:t>
    </w:r>
    <w:r w:rsidRPr="00750961">
      <w:rPr>
        <w:rStyle w:val="PageNumber"/>
        <w:rFonts w:ascii="Times New Roman" w:hAnsi="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ACF0" w14:textId="77777777" w:rsidR="008E1905" w:rsidRPr="00750961" w:rsidRDefault="008E1905" w:rsidP="008E1905">
    <w:pPr>
      <w:pStyle w:val="Footer"/>
      <w:rPr>
        <w:rFonts w:ascii="Times New Roman" w:hAnsi="Times New Roman"/>
        <w:sz w:val="20"/>
      </w:rPr>
    </w:pPr>
    <w:bookmarkStart w:id="11" w:name="_Hlk60653308"/>
    <w:bookmarkStart w:id="12" w:name="_Hlk60653309"/>
  </w:p>
  <w:p w14:paraId="3F5E8CFD" w14:textId="107FED11" w:rsidR="008E1905" w:rsidRPr="008E1905" w:rsidRDefault="008E1905">
    <w:pPr>
      <w:pStyle w:val="Footer"/>
      <w:rPr>
        <w:rFonts w:ascii="Times New Roman" w:hAnsi="Times New Roman"/>
        <w:sz w:val="20"/>
      </w:rPr>
    </w:pPr>
    <w:bookmarkStart w:id="13" w:name="_Hlk31896922"/>
    <w:bookmarkStart w:id="14" w:name="_Hlk31896923"/>
    <w:r w:rsidRPr="00750961">
      <w:rPr>
        <w:rFonts w:ascii="Times New Roman" w:hAnsi="Times New Roman"/>
        <w:sz w:val="20"/>
      </w:rPr>
      <w:t xml:space="preserve">Translation </w:t>
    </w:r>
    <w:r w:rsidRPr="00750961">
      <w:rPr>
        <w:rFonts w:ascii="Times New Roman" w:hAnsi="Times New Roman"/>
        <w:sz w:val="20"/>
      </w:rPr>
      <w:fldChar w:fldCharType="begin"/>
    </w:r>
    <w:r w:rsidRPr="00750961">
      <w:rPr>
        <w:rFonts w:ascii="Times New Roman" w:hAnsi="Times New Roman"/>
        <w:sz w:val="20"/>
      </w:rPr>
      <w:instrText>symbol 169 \f "UnivrstyRoman TL" \s 8</w:instrText>
    </w:r>
    <w:r w:rsidRPr="00750961">
      <w:rPr>
        <w:rFonts w:ascii="Times New Roman" w:hAnsi="Times New Roman"/>
        <w:sz w:val="20"/>
      </w:rPr>
      <w:fldChar w:fldCharType="separate"/>
    </w:r>
    <w:r w:rsidRPr="00750961">
      <w:rPr>
        <w:rFonts w:ascii="Times New Roman" w:hAnsi="Times New Roman"/>
        <w:sz w:val="20"/>
      </w:rPr>
      <w:t>©</w:t>
    </w:r>
    <w:r w:rsidRPr="00750961">
      <w:rPr>
        <w:rFonts w:ascii="Times New Roman" w:hAnsi="Times New Roman"/>
        <w:sz w:val="20"/>
      </w:rPr>
      <w:fldChar w:fldCharType="end"/>
    </w:r>
    <w:r w:rsidRPr="00750961">
      <w:rPr>
        <w:rFonts w:ascii="Times New Roman" w:hAnsi="Times New Roman"/>
        <w:sz w:val="20"/>
      </w:rPr>
      <w:t xml:space="preserve"> 20</w:t>
    </w:r>
    <w:r>
      <w:rPr>
        <w:rFonts w:ascii="Times New Roman" w:hAnsi="Times New Roman"/>
        <w:sz w:val="20"/>
      </w:rPr>
      <w:t>26</w:t>
    </w:r>
    <w:r w:rsidRPr="00750961">
      <w:rPr>
        <w:rFonts w:ascii="Times New Roman" w:hAnsi="Times New Roman"/>
        <w:sz w:val="20"/>
      </w:rPr>
      <w:t xml:space="preserve"> Valsts valodas</w:t>
    </w:r>
    <w:r>
      <w:rPr>
        <w:rFonts w:ascii="Times New Roman" w:hAnsi="Times New Roman"/>
        <w:sz w:val="20"/>
      </w:rPr>
      <w:t xml:space="preserve"> centrs (State Language Centre)</w:t>
    </w:r>
    <w:bookmarkEnd w:id="11"/>
    <w:bookmarkEnd w:id="12"/>
    <w:bookmarkEnd w:id="13"/>
    <w:bookmarkEnd w:id="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73654" w14:textId="77777777" w:rsidR="00287C86" w:rsidRPr="001829D9" w:rsidRDefault="00287C86" w:rsidP="001829D9">
      <w:pPr>
        <w:spacing w:after="0" w:line="240" w:lineRule="auto"/>
        <w:rPr>
          <w:noProof/>
          <w:kern w:val="0"/>
          <w:lang w:val="en-US"/>
        </w:rPr>
      </w:pPr>
      <w:r w:rsidRPr="001829D9">
        <w:rPr>
          <w:noProof/>
          <w:kern w:val="0"/>
          <w:lang w:val="en-US"/>
        </w:rPr>
        <w:separator/>
      </w:r>
    </w:p>
  </w:footnote>
  <w:footnote w:type="continuationSeparator" w:id="0">
    <w:p w14:paraId="4F627501" w14:textId="77777777" w:rsidR="00287C86" w:rsidRPr="001829D9" w:rsidRDefault="00287C86" w:rsidP="001829D9">
      <w:pPr>
        <w:spacing w:after="0" w:line="240" w:lineRule="auto"/>
        <w:rPr>
          <w:noProof/>
          <w:kern w:val="0"/>
          <w:lang w:val="en-US"/>
        </w:rPr>
      </w:pPr>
      <w:r w:rsidRPr="001829D9">
        <w:rPr>
          <w:noProof/>
          <w:kern w:val="0"/>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removePersonalInformation/>
  <w:removeDateAndTime/>
  <w:hideSpellingErrors/>
  <w:hideGrammaticalErrors/>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8FF"/>
    <w:rsid w:val="00037881"/>
    <w:rsid w:val="000A3C27"/>
    <w:rsid w:val="000C1F52"/>
    <w:rsid w:val="0014484F"/>
    <w:rsid w:val="0014687A"/>
    <w:rsid w:val="00151DFB"/>
    <w:rsid w:val="001829D9"/>
    <w:rsid w:val="00203D8A"/>
    <w:rsid w:val="0021303C"/>
    <w:rsid w:val="00287C86"/>
    <w:rsid w:val="002C2CB6"/>
    <w:rsid w:val="00311FE9"/>
    <w:rsid w:val="00492EAB"/>
    <w:rsid w:val="004B35D1"/>
    <w:rsid w:val="004C1281"/>
    <w:rsid w:val="00502394"/>
    <w:rsid w:val="005A674E"/>
    <w:rsid w:val="0064564B"/>
    <w:rsid w:val="006501F6"/>
    <w:rsid w:val="0066481A"/>
    <w:rsid w:val="006E4552"/>
    <w:rsid w:val="00793EC7"/>
    <w:rsid w:val="00800335"/>
    <w:rsid w:val="00890D00"/>
    <w:rsid w:val="008E1905"/>
    <w:rsid w:val="00955F97"/>
    <w:rsid w:val="009C4C98"/>
    <w:rsid w:val="009E5AFB"/>
    <w:rsid w:val="00A54E6A"/>
    <w:rsid w:val="00A64BE6"/>
    <w:rsid w:val="00B53DF9"/>
    <w:rsid w:val="00BA4A89"/>
    <w:rsid w:val="00C673BF"/>
    <w:rsid w:val="00D764B0"/>
    <w:rsid w:val="00DC118F"/>
    <w:rsid w:val="00E13242"/>
    <w:rsid w:val="00E4788B"/>
    <w:rsid w:val="00EA2E0C"/>
    <w:rsid w:val="00EC4E22"/>
    <w:rsid w:val="00EF5946"/>
    <w:rsid w:val="00F1369F"/>
    <w:rsid w:val="00F16867"/>
    <w:rsid w:val="00F42B66"/>
    <w:rsid w:val="00F458FF"/>
    <w:rsid w:val="00F46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E0A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58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8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8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8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8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8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8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8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8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8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8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8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8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58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58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8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8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8FF"/>
    <w:rPr>
      <w:rFonts w:eastAsiaTheme="majorEastAsia" w:cstheme="majorBidi"/>
      <w:color w:val="272727" w:themeColor="text1" w:themeTint="D8"/>
    </w:rPr>
  </w:style>
  <w:style w:type="paragraph" w:styleId="Title">
    <w:name w:val="Title"/>
    <w:basedOn w:val="Normal"/>
    <w:next w:val="Normal"/>
    <w:link w:val="TitleChar"/>
    <w:uiPriority w:val="10"/>
    <w:qFormat/>
    <w:rsid w:val="00F458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8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8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8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8FF"/>
    <w:pPr>
      <w:spacing w:before="160"/>
      <w:jc w:val="center"/>
    </w:pPr>
    <w:rPr>
      <w:i/>
      <w:iCs/>
      <w:color w:val="404040" w:themeColor="text1" w:themeTint="BF"/>
    </w:rPr>
  </w:style>
  <w:style w:type="character" w:customStyle="1" w:styleId="QuoteChar">
    <w:name w:val="Quote Char"/>
    <w:basedOn w:val="DefaultParagraphFont"/>
    <w:link w:val="Quote"/>
    <w:uiPriority w:val="29"/>
    <w:rsid w:val="00F458FF"/>
    <w:rPr>
      <w:i/>
      <w:iCs/>
      <w:color w:val="404040" w:themeColor="text1" w:themeTint="BF"/>
    </w:rPr>
  </w:style>
  <w:style w:type="paragraph" w:styleId="ListParagraph">
    <w:name w:val="List Paragraph"/>
    <w:basedOn w:val="Normal"/>
    <w:uiPriority w:val="34"/>
    <w:qFormat/>
    <w:rsid w:val="00F458FF"/>
    <w:pPr>
      <w:ind w:left="720"/>
      <w:contextualSpacing/>
    </w:pPr>
  </w:style>
  <w:style w:type="character" w:styleId="IntenseEmphasis">
    <w:name w:val="Intense Emphasis"/>
    <w:basedOn w:val="DefaultParagraphFont"/>
    <w:uiPriority w:val="21"/>
    <w:qFormat/>
    <w:rsid w:val="00F458FF"/>
    <w:rPr>
      <w:i/>
      <w:iCs/>
      <w:color w:val="0F4761" w:themeColor="accent1" w:themeShade="BF"/>
    </w:rPr>
  </w:style>
  <w:style w:type="paragraph" w:styleId="IntenseQuote">
    <w:name w:val="Intense Quote"/>
    <w:basedOn w:val="Normal"/>
    <w:next w:val="Normal"/>
    <w:link w:val="IntenseQuoteChar"/>
    <w:uiPriority w:val="30"/>
    <w:qFormat/>
    <w:rsid w:val="00F458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8FF"/>
    <w:rPr>
      <w:i/>
      <w:iCs/>
      <w:color w:val="0F4761" w:themeColor="accent1" w:themeShade="BF"/>
    </w:rPr>
  </w:style>
  <w:style w:type="character" w:styleId="IntenseReference">
    <w:name w:val="Intense Reference"/>
    <w:basedOn w:val="DefaultParagraphFont"/>
    <w:uiPriority w:val="32"/>
    <w:qFormat/>
    <w:rsid w:val="00F458FF"/>
    <w:rPr>
      <w:b/>
      <w:bCs/>
      <w:smallCaps/>
      <w:color w:val="0F4761" w:themeColor="accent1" w:themeShade="BF"/>
      <w:spacing w:val="5"/>
    </w:rPr>
  </w:style>
  <w:style w:type="paragraph" w:customStyle="1" w:styleId="msonormal0">
    <w:name w:val="msonormal"/>
    <w:basedOn w:val="Normal"/>
    <w:rsid w:val="00F42B6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tv213">
    <w:name w:val="tv213"/>
    <w:basedOn w:val="Normal"/>
    <w:rsid w:val="00F42B6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F42B6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F42B66"/>
    <w:rPr>
      <w:color w:val="0000FF"/>
      <w:u w:val="single"/>
    </w:rPr>
  </w:style>
  <w:style w:type="character" w:styleId="FollowedHyperlink">
    <w:name w:val="FollowedHyperlink"/>
    <w:basedOn w:val="DefaultParagraphFont"/>
    <w:uiPriority w:val="99"/>
    <w:semiHidden/>
    <w:unhideWhenUsed/>
    <w:rsid w:val="00F42B66"/>
    <w:rPr>
      <w:color w:val="800080"/>
      <w:u w:val="single"/>
    </w:rPr>
  </w:style>
  <w:style w:type="character" w:styleId="UnresolvedMention">
    <w:name w:val="Unresolved Mention"/>
    <w:basedOn w:val="DefaultParagraphFont"/>
    <w:uiPriority w:val="99"/>
    <w:semiHidden/>
    <w:unhideWhenUsed/>
    <w:rsid w:val="00F42B66"/>
    <w:rPr>
      <w:color w:val="605E5C"/>
      <w:shd w:val="clear" w:color="auto" w:fill="E1DFDD"/>
    </w:rPr>
  </w:style>
  <w:style w:type="paragraph" w:styleId="Header">
    <w:name w:val="header"/>
    <w:basedOn w:val="Normal"/>
    <w:link w:val="HeaderChar"/>
    <w:uiPriority w:val="99"/>
    <w:unhideWhenUsed/>
    <w:rsid w:val="001829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29D9"/>
  </w:style>
  <w:style w:type="paragraph" w:styleId="Footer">
    <w:name w:val="footer"/>
    <w:basedOn w:val="Normal"/>
    <w:link w:val="FooterChar"/>
    <w:unhideWhenUsed/>
    <w:rsid w:val="001829D9"/>
    <w:pPr>
      <w:tabs>
        <w:tab w:val="center" w:pos="4513"/>
        <w:tab w:val="right" w:pos="9026"/>
      </w:tabs>
      <w:spacing w:after="0" w:line="240" w:lineRule="auto"/>
    </w:pPr>
  </w:style>
  <w:style w:type="character" w:customStyle="1" w:styleId="FooterChar">
    <w:name w:val="Footer Char"/>
    <w:basedOn w:val="DefaultParagraphFont"/>
    <w:link w:val="Footer"/>
    <w:rsid w:val="001829D9"/>
  </w:style>
  <w:style w:type="character" w:styleId="PageNumber">
    <w:name w:val="page number"/>
    <w:rsid w:val="00645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0BCB99-6198-4595-A0B4-3867A7CD5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798620-EA12-4B70-9ABC-FD97A2ADE5D5}">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3.xml><?xml version="1.0" encoding="utf-8"?>
<ds:datastoreItem xmlns:ds="http://schemas.openxmlformats.org/officeDocument/2006/customXml" ds:itemID="{F82ECE69-3977-41FB-85F7-A3C5C12D87B0}">
  <ds:schemaRefs>
    <ds:schemaRef ds:uri="http://schemas.openxmlformats.org/officeDocument/2006/bibliography"/>
  </ds:schemaRefs>
</ds:datastoreItem>
</file>

<file path=customXml/itemProps4.xml><?xml version="1.0" encoding="utf-8"?>
<ds:datastoreItem xmlns:ds="http://schemas.openxmlformats.org/officeDocument/2006/customXml" ds:itemID="{BD6D9AB7-897D-4D31-8B80-DB7BDC8197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10048</Words>
  <Characters>57277</Characters>
  <Application>Microsoft Office Word</Application>
  <DocSecurity>0</DocSecurity>
  <Lines>477</Lines>
  <Paragraphs>134</Paragraphs>
  <ScaleCrop>false</ScaleCrop>
  <Company/>
  <LinksUpToDate>false</LinksUpToDate>
  <CharactersWithSpaces>67191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2026-01-15T06:54:00Z</dcterms:created>
  <dcterms:modified xsi:type="dcterms:W3CDTF">2026-04-16T05:34:00Z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0x0101007C1742F60F5DC847ADA3134B77337160</vt:lpwstr>
  </property>
  <property fmtid="{D5CDD505-2E9C-101B-9397-08002B2CF9AE}" pid="3" name="MediaServiceImageTags">
    <vt:lpwstr/>
  </property>
</Properties>
</file>