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4E26F" w14:textId="77777777" w:rsidR="00E63B7E" w:rsidRPr="00E63B7E" w:rsidRDefault="00936644" w:rsidP="00E63B7E">
      <w:pPr>
        <w:widowControl w:val="0"/>
        <w:spacing w:after="0" w:line="240" w:lineRule="auto"/>
        <w:jc w:val="center"/>
        <w:rPr>
          <w:rFonts w:ascii="Times New Roman" w:hAnsi="Times New Roman"/>
          <w:kern w:val="0"/>
          <w:sz w:val="24"/>
        </w:rPr>
      </w:pPr>
      <w:r>
        <w:rPr>
          <w:rFonts w:ascii="Times New Roman" w:hAnsi="Times New Roman"/>
          <w:sz w:val="24"/>
        </w:rPr>
        <w:t>Latvijas Banka</w:t>
      </w:r>
    </w:p>
    <w:p w14:paraId="7803709A" w14:textId="3E7F4A19" w:rsidR="005F6210" w:rsidRPr="00E63B7E" w:rsidRDefault="00936644" w:rsidP="00E63B7E">
      <w:pPr>
        <w:widowControl w:val="0"/>
        <w:spacing w:after="0" w:line="240" w:lineRule="auto"/>
        <w:jc w:val="center"/>
        <w:rPr>
          <w:rFonts w:ascii="Times New Roman" w:hAnsi="Times New Roman"/>
          <w:kern w:val="0"/>
          <w:sz w:val="24"/>
        </w:rPr>
      </w:pPr>
      <w:r>
        <w:rPr>
          <w:rFonts w:ascii="Times New Roman" w:hAnsi="Times New Roman"/>
          <w:sz w:val="24"/>
        </w:rPr>
        <w:t>Regulation No. 261</w:t>
      </w:r>
    </w:p>
    <w:p w14:paraId="514902DC" w14:textId="40A0E87A" w:rsidR="00936644" w:rsidRDefault="00936644" w:rsidP="00E63B7E">
      <w:pPr>
        <w:widowControl w:val="0"/>
        <w:spacing w:after="0" w:line="240" w:lineRule="auto"/>
        <w:jc w:val="center"/>
        <w:rPr>
          <w:rFonts w:ascii="Times New Roman" w:hAnsi="Times New Roman"/>
          <w:kern w:val="0"/>
          <w:sz w:val="24"/>
        </w:rPr>
      </w:pPr>
      <w:r>
        <w:rPr>
          <w:rFonts w:ascii="Times New Roman" w:hAnsi="Times New Roman"/>
          <w:sz w:val="24"/>
        </w:rPr>
        <w:t>Adopted 18 December 2023</w:t>
      </w:r>
    </w:p>
    <w:p w14:paraId="27606CA9" w14:textId="77777777" w:rsidR="00E63B7E" w:rsidRDefault="00E63B7E" w:rsidP="00E63B7E">
      <w:pPr>
        <w:widowControl w:val="0"/>
        <w:spacing w:after="0" w:line="240" w:lineRule="auto"/>
        <w:jc w:val="both"/>
        <w:rPr>
          <w:rFonts w:ascii="Times New Roman" w:hAnsi="Times New Roman"/>
          <w:kern w:val="0"/>
          <w:sz w:val="24"/>
        </w:rPr>
      </w:pPr>
    </w:p>
    <w:p w14:paraId="4D3EC091" w14:textId="77777777" w:rsidR="00E63B7E" w:rsidRPr="0070489F" w:rsidRDefault="00E63B7E" w:rsidP="00E63B7E">
      <w:pPr>
        <w:widowControl w:val="0"/>
        <w:spacing w:after="0" w:line="240" w:lineRule="auto"/>
        <w:jc w:val="both"/>
        <w:rPr>
          <w:rFonts w:ascii="Times New Roman" w:hAnsi="Times New Roman"/>
          <w:kern w:val="0"/>
          <w:sz w:val="24"/>
        </w:rPr>
      </w:pPr>
    </w:p>
    <w:p w14:paraId="78FFA2E4" w14:textId="77777777" w:rsidR="00936644" w:rsidRPr="00E63B7E" w:rsidRDefault="00936644" w:rsidP="00E63B7E">
      <w:pPr>
        <w:widowControl w:val="0"/>
        <w:spacing w:after="0" w:line="240" w:lineRule="auto"/>
        <w:jc w:val="center"/>
        <w:rPr>
          <w:rFonts w:ascii="Times New Roman" w:hAnsi="Times New Roman"/>
          <w:b/>
          <w:bCs/>
          <w:kern w:val="0"/>
          <w:sz w:val="28"/>
          <w:szCs w:val="24"/>
        </w:rPr>
      </w:pPr>
      <w:r>
        <w:rPr>
          <w:rFonts w:ascii="Times New Roman" w:hAnsi="Times New Roman"/>
          <w:b/>
          <w:sz w:val="28"/>
        </w:rPr>
        <w:t>Regulations for the Preparation and Publication of an Information Document for Making an Offer to the Public</w:t>
      </w:r>
    </w:p>
    <w:p w14:paraId="563C54A1" w14:textId="77777777" w:rsidR="00E63B7E" w:rsidRDefault="00E63B7E" w:rsidP="00E63B7E">
      <w:pPr>
        <w:widowControl w:val="0"/>
        <w:spacing w:after="0" w:line="240" w:lineRule="auto"/>
        <w:jc w:val="both"/>
        <w:rPr>
          <w:rFonts w:ascii="Times New Roman" w:hAnsi="Times New Roman"/>
          <w:b/>
          <w:bCs/>
          <w:kern w:val="0"/>
          <w:sz w:val="24"/>
        </w:rPr>
      </w:pPr>
    </w:p>
    <w:p w14:paraId="5FAA3253" w14:textId="77777777" w:rsidR="00E63B7E" w:rsidRPr="0070489F" w:rsidRDefault="00E63B7E" w:rsidP="00E63B7E">
      <w:pPr>
        <w:widowControl w:val="0"/>
        <w:spacing w:after="0" w:line="240" w:lineRule="auto"/>
        <w:jc w:val="both"/>
        <w:rPr>
          <w:rFonts w:ascii="Times New Roman" w:hAnsi="Times New Roman"/>
          <w:b/>
          <w:bCs/>
          <w:kern w:val="0"/>
          <w:sz w:val="24"/>
        </w:rPr>
      </w:pPr>
    </w:p>
    <w:p w14:paraId="73F7C35A" w14:textId="77777777" w:rsidR="00E63B7E" w:rsidRDefault="00936644" w:rsidP="00E63B7E">
      <w:pPr>
        <w:widowControl w:val="0"/>
        <w:spacing w:after="0" w:line="240" w:lineRule="auto"/>
        <w:jc w:val="right"/>
        <w:rPr>
          <w:rFonts w:ascii="Times New Roman" w:hAnsi="Times New Roman"/>
          <w:i/>
          <w:iCs/>
          <w:kern w:val="0"/>
          <w:sz w:val="24"/>
        </w:rPr>
      </w:pPr>
      <w:r>
        <w:rPr>
          <w:rFonts w:ascii="Times New Roman" w:hAnsi="Times New Roman"/>
          <w:i/>
          <w:sz w:val="24"/>
        </w:rPr>
        <w:t>Issued pursuant to</w:t>
      </w:r>
    </w:p>
    <w:p w14:paraId="0219099B" w14:textId="2B40E757" w:rsidR="00936644" w:rsidRPr="00E63B7E" w:rsidRDefault="00936644" w:rsidP="00E63B7E">
      <w:pPr>
        <w:widowControl w:val="0"/>
        <w:spacing w:after="0" w:line="240" w:lineRule="auto"/>
        <w:jc w:val="right"/>
        <w:rPr>
          <w:rFonts w:ascii="Times New Roman" w:hAnsi="Times New Roman"/>
          <w:i/>
          <w:iCs/>
          <w:kern w:val="0"/>
          <w:sz w:val="24"/>
        </w:rPr>
      </w:pPr>
      <w:r>
        <w:rPr>
          <w:rFonts w:ascii="Times New Roman" w:hAnsi="Times New Roman"/>
          <w:i/>
          <w:sz w:val="24"/>
        </w:rPr>
        <w:t>Section 16.</w:t>
      </w:r>
      <w:r>
        <w:rPr>
          <w:rFonts w:ascii="Times New Roman" w:hAnsi="Times New Roman"/>
          <w:i/>
          <w:sz w:val="24"/>
          <w:vertAlign w:val="superscript"/>
        </w:rPr>
        <w:t>1</w:t>
      </w:r>
      <w:r>
        <w:rPr>
          <w:rFonts w:ascii="Times New Roman" w:hAnsi="Times New Roman"/>
          <w:i/>
          <w:sz w:val="24"/>
        </w:rPr>
        <w:t>, Paragraph one of the Financial Instrument Market Law</w:t>
      </w:r>
    </w:p>
    <w:p w14:paraId="1013D8C3" w14:textId="77777777" w:rsidR="00E63B7E" w:rsidRDefault="00E63B7E" w:rsidP="00E63B7E">
      <w:pPr>
        <w:widowControl w:val="0"/>
        <w:spacing w:after="0" w:line="240" w:lineRule="auto"/>
        <w:jc w:val="both"/>
        <w:rPr>
          <w:rFonts w:ascii="Times New Roman" w:hAnsi="Times New Roman"/>
          <w:kern w:val="0"/>
          <w:sz w:val="24"/>
        </w:rPr>
      </w:pPr>
    </w:p>
    <w:p w14:paraId="1F6B547B" w14:textId="77777777" w:rsidR="00E63B7E" w:rsidRPr="0070489F" w:rsidRDefault="00E63B7E" w:rsidP="00E63B7E">
      <w:pPr>
        <w:widowControl w:val="0"/>
        <w:spacing w:after="0" w:line="240" w:lineRule="auto"/>
        <w:jc w:val="both"/>
        <w:rPr>
          <w:rFonts w:ascii="Times New Roman" w:hAnsi="Times New Roman"/>
          <w:kern w:val="0"/>
          <w:sz w:val="24"/>
        </w:rPr>
      </w:pPr>
    </w:p>
    <w:p w14:paraId="15922DB1" w14:textId="05696851" w:rsidR="00936644" w:rsidRDefault="00936644" w:rsidP="00E63B7E">
      <w:pPr>
        <w:widowControl w:val="0"/>
        <w:spacing w:after="0" w:line="240" w:lineRule="auto"/>
        <w:jc w:val="both"/>
        <w:rPr>
          <w:rFonts w:ascii="Times New Roman" w:hAnsi="Times New Roman"/>
          <w:kern w:val="0"/>
          <w:sz w:val="24"/>
        </w:rPr>
      </w:pPr>
      <w:bookmarkStart w:id="0" w:name="p1"/>
      <w:bookmarkStart w:id="1" w:name="p-1266157"/>
      <w:bookmarkEnd w:id="0"/>
      <w:bookmarkEnd w:id="1"/>
      <w:r>
        <w:rPr>
          <w:rFonts w:ascii="Times New Roman" w:hAnsi="Times New Roman"/>
          <w:sz w:val="24"/>
        </w:rPr>
        <w:t>1. The Regulation prescribes the requirements for the preparation and publication of the information document referred to in Section 16.</w:t>
      </w:r>
      <w:r>
        <w:rPr>
          <w:rFonts w:ascii="Times New Roman" w:hAnsi="Times New Roman"/>
          <w:sz w:val="24"/>
          <w:vertAlign w:val="superscript"/>
        </w:rPr>
        <w:t>1</w:t>
      </w:r>
      <w:r>
        <w:rPr>
          <w:rFonts w:ascii="Times New Roman" w:hAnsi="Times New Roman"/>
          <w:sz w:val="24"/>
        </w:rPr>
        <w:t>, Paragraph one of the Financial Instrument Market Law.</w:t>
      </w:r>
    </w:p>
    <w:p w14:paraId="572896B6" w14:textId="77777777" w:rsidR="00E63B7E" w:rsidRPr="0070489F" w:rsidRDefault="00E63B7E" w:rsidP="00E63B7E">
      <w:pPr>
        <w:widowControl w:val="0"/>
        <w:spacing w:after="0" w:line="240" w:lineRule="auto"/>
        <w:jc w:val="both"/>
        <w:rPr>
          <w:rFonts w:ascii="Times New Roman" w:hAnsi="Times New Roman"/>
          <w:kern w:val="0"/>
          <w:sz w:val="24"/>
        </w:rPr>
      </w:pPr>
    </w:p>
    <w:p w14:paraId="23EFA37D" w14:textId="6CF20D43" w:rsidR="00936644" w:rsidRDefault="00936644" w:rsidP="00E63B7E">
      <w:pPr>
        <w:widowControl w:val="0"/>
        <w:spacing w:after="0" w:line="240" w:lineRule="auto"/>
        <w:jc w:val="both"/>
        <w:rPr>
          <w:rFonts w:ascii="Times New Roman" w:hAnsi="Times New Roman"/>
          <w:kern w:val="0"/>
          <w:sz w:val="24"/>
        </w:rPr>
      </w:pPr>
      <w:bookmarkStart w:id="2" w:name="p2"/>
      <w:bookmarkStart w:id="3" w:name="p-1266158"/>
      <w:bookmarkEnd w:id="2"/>
      <w:bookmarkEnd w:id="3"/>
      <w:r>
        <w:rPr>
          <w:rFonts w:ascii="Times New Roman" w:hAnsi="Times New Roman"/>
          <w:sz w:val="24"/>
        </w:rPr>
        <w:t>2. The Regulation shall apply to the preparation and publication of an information document in cases where an offer to the public is made for transferable securities for which the total calculated consideration in the European Union over a period of 12 months ranges from EUR 1 000 000 to EUR 8 000 000 and a notification in accordance with Article 25 of Regulation (EU) 2017/1129 of the European Parliament and of the Council of 14 June 2017 on the prospectus to be published when securities are offered to the public or admitted to trading on a regulated market, and repealing Directive 2003/71/EC (hereinafter – Regulation No 2017/1129) is not required.</w:t>
      </w:r>
    </w:p>
    <w:p w14:paraId="48A34878" w14:textId="77777777" w:rsidR="008025E6" w:rsidRPr="0070489F" w:rsidRDefault="008025E6" w:rsidP="00E63B7E">
      <w:pPr>
        <w:widowControl w:val="0"/>
        <w:spacing w:after="0" w:line="240" w:lineRule="auto"/>
        <w:jc w:val="both"/>
        <w:rPr>
          <w:rFonts w:ascii="Times New Roman" w:hAnsi="Times New Roman"/>
          <w:kern w:val="0"/>
          <w:sz w:val="24"/>
        </w:rPr>
      </w:pPr>
    </w:p>
    <w:p w14:paraId="3B5FC821" w14:textId="77777777" w:rsidR="00936644" w:rsidRPr="0070489F" w:rsidRDefault="00936644" w:rsidP="00E63B7E">
      <w:pPr>
        <w:widowControl w:val="0"/>
        <w:spacing w:after="0" w:line="240" w:lineRule="auto"/>
        <w:jc w:val="both"/>
        <w:rPr>
          <w:rFonts w:ascii="Times New Roman" w:hAnsi="Times New Roman"/>
          <w:kern w:val="0"/>
          <w:sz w:val="24"/>
        </w:rPr>
      </w:pPr>
      <w:bookmarkStart w:id="4" w:name="p3"/>
      <w:bookmarkStart w:id="5" w:name="p-1266159"/>
      <w:bookmarkEnd w:id="4"/>
      <w:bookmarkEnd w:id="5"/>
      <w:r>
        <w:rPr>
          <w:rFonts w:ascii="Times New Roman" w:hAnsi="Times New Roman"/>
          <w:sz w:val="24"/>
        </w:rPr>
        <w:t>3. The Regulation shall not apply:</w:t>
      </w:r>
    </w:p>
    <w:p w14:paraId="648D6C08" w14:textId="31FC7A16" w:rsidR="00936644" w:rsidRPr="0070489F" w:rsidRDefault="00936644" w:rsidP="008025E6">
      <w:pPr>
        <w:widowControl w:val="0"/>
        <w:spacing w:after="0" w:line="240" w:lineRule="auto"/>
        <w:ind w:firstLine="709"/>
        <w:jc w:val="both"/>
        <w:rPr>
          <w:rFonts w:ascii="Times New Roman" w:hAnsi="Times New Roman"/>
          <w:kern w:val="0"/>
          <w:sz w:val="24"/>
        </w:rPr>
      </w:pPr>
      <w:r>
        <w:rPr>
          <w:rFonts w:ascii="Times New Roman" w:hAnsi="Times New Roman"/>
          <w:sz w:val="24"/>
        </w:rPr>
        <w:t>3.1. to securities and offers referred to in Article 1(2), (3), and (4) of Regulation No 2017/1129;</w:t>
      </w:r>
    </w:p>
    <w:p w14:paraId="20766B24" w14:textId="4C084FF8" w:rsidR="00936644" w:rsidRPr="0070489F" w:rsidRDefault="00936644" w:rsidP="008025E6">
      <w:pPr>
        <w:widowControl w:val="0"/>
        <w:spacing w:after="0" w:line="240" w:lineRule="auto"/>
        <w:ind w:firstLine="709"/>
        <w:jc w:val="both"/>
        <w:rPr>
          <w:rFonts w:ascii="Times New Roman" w:hAnsi="Times New Roman"/>
          <w:kern w:val="0"/>
          <w:sz w:val="24"/>
        </w:rPr>
      </w:pPr>
      <w:r>
        <w:rPr>
          <w:rFonts w:ascii="Times New Roman" w:hAnsi="Times New Roman"/>
          <w:sz w:val="24"/>
        </w:rPr>
        <w:t>3.2. if a prospectus must be prepared for the offer of securities to the public in accordance with Regulation No 2017/1129;</w:t>
      </w:r>
    </w:p>
    <w:p w14:paraId="79F8FDB2" w14:textId="7B5D2A2B" w:rsidR="00936644" w:rsidRPr="0070489F" w:rsidRDefault="00936644" w:rsidP="008025E6">
      <w:pPr>
        <w:widowControl w:val="0"/>
        <w:spacing w:after="0" w:line="240" w:lineRule="auto"/>
        <w:ind w:firstLine="709"/>
        <w:jc w:val="both"/>
        <w:rPr>
          <w:rFonts w:ascii="Times New Roman" w:hAnsi="Times New Roman"/>
          <w:kern w:val="0"/>
          <w:sz w:val="24"/>
        </w:rPr>
      </w:pPr>
      <w:r>
        <w:rPr>
          <w:rFonts w:ascii="Times New Roman" w:hAnsi="Times New Roman"/>
          <w:sz w:val="24"/>
        </w:rPr>
        <w:t>3.3. if an investment information sheet has been prepared in accordance with Article 23 of Regulation (EU) 2020/1503 of the European Parliament and of the Council of 7 October 2020 on European crowdfunding service providers for business, and amending Regulation (EU) 2017/1129 and Directive (EU) 2019/1937;</w:t>
      </w:r>
    </w:p>
    <w:p w14:paraId="602989A7" w14:textId="77777777" w:rsidR="00936644" w:rsidRPr="0070489F" w:rsidRDefault="00936644" w:rsidP="008025E6">
      <w:pPr>
        <w:widowControl w:val="0"/>
        <w:spacing w:after="0" w:line="240" w:lineRule="auto"/>
        <w:ind w:firstLine="709"/>
        <w:jc w:val="both"/>
        <w:rPr>
          <w:rFonts w:ascii="Times New Roman" w:hAnsi="Times New Roman"/>
          <w:kern w:val="0"/>
          <w:sz w:val="24"/>
        </w:rPr>
      </w:pPr>
      <w:r>
        <w:rPr>
          <w:rFonts w:ascii="Times New Roman" w:hAnsi="Times New Roman"/>
          <w:sz w:val="24"/>
        </w:rPr>
        <w:t>3.4. if an offer to the public is made for asset-backed securities.</w:t>
      </w:r>
    </w:p>
    <w:p w14:paraId="53A3D002" w14:textId="77777777" w:rsidR="008025E6" w:rsidRDefault="008025E6" w:rsidP="00E63B7E">
      <w:pPr>
        <w:widowControl w:val="0"/>
        <w:spacing w:after="0" w:line="240" w:lineRule="auto"/>
        <w:jc w:val="both"/>
        <w:rPr>
          <w:rFonts w:ascii="Times New Roman" w:hAnsi="Times New Roman"/>
          <w:kern w:val="0"/>
          <w:sz w:val="24"/>
        </w:rPr>
      </w:pPr>
      <w:bookmarkStart w:id="6" w:name="p4"/>
      <w:bookmarkStart w:id="7" w:name="p-1266160"/>
      <w:bookmarkEnd w:id="6"/>
      <w:bookmarkEnd w:id="7"/>
    </w:p>
    <w:p w14:paraId="3492AC67" w14:textId="3B1FF26B"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4. In accordance with this Regulation, an information document based on a securities programme, i.e. an information document where the characteristics of the securities and the terms of the offer to the public are not known at the time of its approval, may not prepared.</w:t>
      </w:r>
    </w:p>
    <w:p w14:paraId="032B4F5A" w14:textId="77777777" w:rsidR="008025E6" w:rsidRDefault="008025E6" w:rsidP="00E63B7E">
      <w:pPr>
        <w:widowControl w:val="0"/>
        <w:spacing w:after="0" w:line="240" w:lineRule="auto"/>
        <w:jc w:val="both"/>
        <w:rPr>
          <w:rFonts w:ascii="Times New Roman" w:hAnsi="Times New Roman"/>
          <w:kern w:val="0"/>
          <w:sz w:val="24"/>
        </w:rPr>
      </w:pPr>
      <w:bookmarkStart w:id="8" w:name="p5"/>
      <w:bookmarkStart w:id="9" w:name="p-1266161"/>
      <w:bookmarkEnd w:id="8"/>
      <w:bookmarkEnd w:id="9"/>
    </w:p>
    <w:p w14:paraId="79ECB1FF" w14:textId="06B5AFF0"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5. The information document shall be prepared in accordance with the requirements for its content and structure laid down in Annex to this Regulation. The information document may additionally include other important information if the public offeror considers it relevant for the acquisition of the offered securities or for assessing the prospects of commercial activity of the issuer.</w:t>
      </w:r>
    </w:p>
    <w:p w14:paraId="3C0E178D" w14:textId="77777777" w:rsidR="008025E6" w:rsidRDefault="008025E6" w:rsidP="00E63B7E">
      <w:pPr>
        <w:widowControl w:val="0"/>
        <w:spacing w:after="0" w:line="240" w:lineRule="auto"/>
        <w:jc w:val="both"/>
        <w:rPr>
          <w:rFonts w:ascii="Times New Roman" w:hAnsi="Times New Roman"/>
          <w:kern w:val="0"/>
          <w:sz w:val="24"/>
        </w:rPr>
      </w:pPr>
      <w:bookmarkStart w:id="10" w:name="p6"/>
      <w:bookmarkStart w:id="11" w:name="p-1266162"/>
      <w:bookmarkEnd w:id="10"/>
      <w:bookmarkEnd w:id="11"/>
    </w:p>
    <w:p w14:paraId="087587E4" w14:textId="2F8FD5E9"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6. The information document shall be prepared as a short, easy to read, and comprehensible document.</w:t>
      </w:r>
    </w:p>
    <w:p w14:paraId="366A0FDE" w14:textId="77777777" w:rsidR="008025E6" w:rsidRDefault="008025E6" w:rsidP="00E63B7E">
      <w:pPr>
        <w:widowControl w:val="0"/>
        <w:spacing w:after="0" w:line="240" w:lineRule="auto"/>
        <w:jc w:val="both"/>
        <w:rPr>
          <w:rFonts w:ascii="Times New Roman" w:hAnsi="Times New Roman"/>
          <w:kern w:val="0"/>
          <w:sz w:val="24"/>
        </w:rPr>
      </w:pPr>
      <w:bookmarkStart w:id="12" w:name="p7"/>
      <w:bookmarkStart w:id="13" w:name="p-1266163"/>
      <w:bookmarkEnd w:id="12"/>
      <w:bookmarkEnd w:id="13"/>
    </w:p>
    <w:p w14:paraId="1FEAD9DF" w14:textId="03AA46C8"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7. The information document shall include concise, clear, and unambiguous information.</w:t>
      </w:r>
    </w:p>
    <w:p w14:paraId="0A1D808D" w14:textId="77777777" w:rsidR="008025E6" w:rsidRDefault="008025E6" w:rsidP="00E63B7E">
      <w:pPr>
        <w:widowControl w:val="0"/>
        <w:spacing w:after="0" w:line="240" w:lineRule="auto"/>
        <w:jc w:val="both"/>
        <w:rPr>
          <w:rFonts w:ascii="Times New Roman" w:hAnsi="Times New Roman"/>
          <w:kern w:val="0"/>
          <w:sz w:val="24"/>
        </w:rPr>
      </w:pPr>
      <w:bookmarkStart w:id="14" w:name="p8"/>
      <w:bookmarkStart w:id="15" w:name="p-1266164"/>
      <w:bookmarkEnd w:id="14"/>
      <w:bookmarkEnd w:id="15"/>
    </w:p>
    <w:p w14:paraId="0FB501A7" w14:textId="1DEF8DBE"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lastRenderedPageBreak/>
        <w:t>8. The information document shall specify one or more persons who are responsible for the information contained in the information document or its supplements and from whom the owner of securities may seek compensation for any losses arising from discrepancies between the actual circumstances and the essential information contained in the information document or its supplements, if the person responsible for the information provided in the information document was or should have been aware of such discrepancies, and also in cases where the essential information published in the information document or its supplements is incomplete. The information document may specify the issuer, a member of the administrative body of the issuer, or the public offeror as the person responsible for the information provided in the information document or its supplements.</w:t>
      </w:r>
    </w:p>
    <w:p w14:paraId="36A410E7" w14:textId="77777777" w:rsidR="008025E6" w:rsidRDefault="008025E6" w:rsidP="00E63B7E">
      <w:pPr>
        <w:widowControl w:val="0"/>
        <w:spacing w:after="0" w:line="240" w:lineRule="auto"/>
        <w:jc w:val="both"/>
        <w:rPr>
          <w:rFonts w:ascii="Times New Roman" w:hAnsi="Times New Roman"/>
          <w:kern w:val="0"/>
          <w:sz w:val="24"/>
        </w:rPr>
      </w:pPr>
      <w:bookmarkStart w:id="16" w:name="p9"/>
      <w:bookmarkStart w:id="17" w:name="p-1266165"/>
      <w:bookmarkEnd w:id="16"/>
      <w:bookmarkEnd w:id="17"/>
    </w:p>
    <w:p w14:paraId="2E0D1BA4" w14:textId="28D9627D"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9. For the purpose of clarity, the information document may include formulas, terms, and other necessary explanations, and also indicate the sources of information.</w:t>
      </w:r>
    </w:p>
    <w:p w14:paraId="7EFA6067" w14:textId="77777777" w:rsidR="008025E6" w:rsidRDefault="008025E6" w:rsidP="00E63B7E">
      <w:pPr>
        <w:widowControl w:val="0"/>
        <w:spacing w:after="0" w:line="240" w:lineRule="auto"/>
        <w:jc w:val="both"/>
        <w:rPr>
          <w:rFonts w:ascii="Times New Roman" w:hAnsi="Times New Roman"/>
          <w:kern w:val="0"/>
          <w:sz w:val="24"/>
        </w:rPr>
      </w:pPr>
      <w:bookmarkStart w:id="18" w:name="p10"/>
      <w:bookmarkStart w:id="19" w:name="p-1266166"/>
      <w:bookmarkEnd w:id="18"/>
      <w:bookmarkEnd w:id="19"/>
    </w:p>
    <w:p w14:paraId="47EA305B" w14:textId="4F29504C"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10. The information document shall be prepared and published in Latvian if the offer of securities to the public is made only in Latvia and in English if the offer of securities to the public is also made in Lithuania or Estonia. At the discretion of the public offeror, the information document may be translated into another language.</w:t>
      </w:r>
    </w:p>
    <w:p w14:paraId="56ECE994" w14:textId="77777777" w:rsidR="008025E6" w:rsidRDefault="008025E6" w:rsidP="00E63B7E">
      <w:pPr>
        <w:widowControl w:val="0"/>
        <w:spacing w:after="0" w:line="240" w:lineRule="auto"/>
        <w:jc w:val="both"/>
        <w:rPr>
          <w:rFonts w:ascii="Times New Roman" w:hAnsi="Times New Roman"/>
          <w:kern w:val="0"/>
          <w:sz w:val="24"/>
        </w:rPr>
      </w:pPr>
      <w:bookmarkStart w:id="20" w:name="p11"/>
      <w:bookmarkStart w:id="21" w:name="p-1266167"/>
      <w:bookmarkEnd w:id="20"/>
      <w:bookmarkEnd w:id="21"/>
    </w:p>
    <w:p w14:paraId="7E4DDB5C" w14:textId="665145BA"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11. The information document shall be published at least on the website of the public offeror or the placement agent no later than by the start date of the offer to the public.</w:t>
      </w:r>
    </w:p>
    <w:p w14:paraId="2AF210D5" w14:textId="77777777" w:rsidR="008025E6" w:rsidRDefault="008025E6" w:rsidP="00E63B7E">
      <w:pPr>
        <w:widowControl w:val="0"/>
        <w:spacing w:after="0" w:line="240" w:lineRule="auto"/>
        <w:jc w:val="both"/>
        <w:rPr>
          <w:rFonts w:ascii="Times New Roman" w:hAnsi="Times New Roman"/>
          <w:kern w:val="0"/>
          <w:sz w:val="24"/>
        </w:rPr>
      </w:pPr>
      <w:bookmarkStart w:id="22" w:name="p12"/>
      <w:bookmarkStart w:id="23" w:name="p-1266168"/>
      <w:bookmarkEnd w:id="22"/>
      <w:bookmarkEnd w:id="23"/>
    </w:p>
    <w:p w14:paraId="0BE5637E" w14:textId="59C9BA04"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12. If the public offeror becomes aware of any significant circumstances, errors, or inaccuracies in the information published in the information document which may affect the assessment of the offer of the security to the public and which become known after publication of the information document but before the final closing of the offer of the security to the public or before commencing the trading of the securities at the trading venue, the public offeror shall prepare supplements to the information document. The public offeror shall also make supplements to the summary of the information document and its translation, where necessary.</w:t>
      </w:r>
    </w:p>
    <w:p w14:paraId="7C13C6EB" w14:textId="77777777" w:rsidR="008025E6" w:rsidRDefault="008025E6" w:rsidP="00E63B7E">
      <w:pPr>
        <w:widowControl w:val="0"/>
        <w:spacing w:after="0" w:line="240" w:lineRule="auto"/>
        <w:jc w:val="both"/>
        <w:rPr>
          <w:rFonts w:ascii="Times New Roman" w:hAnsi="Times New Roman"/>
          <w:kern w:val="0"/>
          <w:sz w:val="24"/>
        </w:rPr>
      </w:pPr>
      <w:bookmarkStart w:id="24" w:name="p13"/>
      <w:bookmarkStart w:id="25" w:name="p-1266169"/>
      <w:bookmarkEnd w:id="24"/>
      <w:bookmarkEnd w:id="25"/>
    </w:p>
    <w:p w14:paraId="7A26910B" w14:textId="237C8C01"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13. The supplements to the information document shall be published in the same manner as the information document. The supplements to the information document shall constitute an integral part of the information document.</w:t>
      </w:r>
    </w:p>
    <w:p w14:paraId="63AD5CE7" w14:textId="77777777" w:rsidR="008025E6" w:rsidRDefault="008025E6" w:rsidP="00E63B7E">
      <w:pPr>
        <w:widowControl w:val="0"/>
        <w:spacing w:after="0" w:line="240" w:lineRule="auto"/>
        <w:jc w:val="both"/>
        <w:rPr>
          <w:rFonts w:ascii="Times New Roman" w:hAnsi="Times New Roman"/>
          <w:kern w:val="0"/>
          <w:sz w:val="24"/>
        </w:rPr>
      </w:pPr>
      <w:bookmarkStart w:id="26" w:name="p14"/>
      <w:bookmarkStart w:id="27" w:name="p-1266170"/>
      <w:bookmarkEnd w:id="26"/>
      <w:bookmarkEnd w:id="27"/>
    </w:p>
    <w:p w14:paraId="34973CA5" w14:textId="1DC32D4B"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14. The information document shall be valid for 12 months from the date of its publication, provided that supplements are made to the information document in accordance with Paragraph 12 of this Regulation, where necessary.</w:t>
      </w:r>
    </w:p>
    <w:p w14:paraId="6CC1E823" w14:textId="77777777" w:rsidR="008025E6" w:rsidRDefault="008025E6" w:rsidP="00E63B7E">
      <w:pPr>
        <w:widowControl w:val="0"/>
        <w:spacing w:after="0" w:line="240" w:lineRule="auto"/>
        <w:jc w:val="both"/>
        <w:rPr>
          <w:rFonts w:ascii="Times New Roman" w:hAnsi="Times New Roman"/>
          <w:kern w:val="0"/>
          <w:sz w:val="24"/>
        </w:rPr>
      </w:pPr>
      <w:bookmarkStart w:id="28" w:name="p15"/>
      <w:bookmarkStart w:id="29" w:name="p-1266171"/>
      <w:bookmarkEnd w:id="28"/>
      <w:bookmarkEnd w:id="29"/>
    </w:p>
    <w:p w14:paraId="28FE6447" w14:textId="0CD1EEC6"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15. Regulatory Provisions No. 49 of 21 April 2020 of the Financial and Capital Market Commission, Regulatory Provisions for the Information to be Included in the Offer Document and Its Preparation (</w:t>
      </w:r>
      <w:r>
        <w:rPr>
          <w:rFonts w:ascii="Times New Roman" w:hAnsi="Times New Roman"/>
          <w:i/>
          <w:iCs/>
          <w:sz w:val="24"/>
        </w:rPr>
        <w:t>Latvijas Vēstnesis</w:t>
      </w:r>
      <w:r>
        <w:rPr>
          <w:rFonts w:ascii="Times New Roman" w:hAnsi="Times New Roman"/>
          <w:sz w:val="24"/>
        </w:rPr>
        <w:t>, 2020, No. 82), is repealed.</w:t>
      </w:r>
    </w:p>
    <w:p w14:paraId="39710605" w14:textId="77777777" w:rsidR="008025E6" w:rsidRDefault="008025E6" w:rsidP="00E63B7E">
      <w:pPr>
        <w:widowControl w:val="0"/>
        <w:spacing w:after="0" w:line="240" w:lineRule="auto"/>
        <w:jc w:val="both"/>
        <w:rPr>
          <w:rFonts w:ascii="Times New Roman" w:hAnsi="Times New Roman"/>
          <w:kern w:val="0"/>
          <w:sz w:val="24"/>
        </w:rPr>
      </w:pPr>
      <w:bookmarkStart w:id="30" w:name="p16"/>
      <w:bookmarkStart w:id="31" w:name="p-1266172"/>
      <w:bookmarkEnd w:id="30"/>
      <w:bookmarkEnd w:id="31"/>
    </w:p>
    <w:p w14:paraId="4259C592" w14:textId="0E143CE6"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16. The Regulation shall come into force on 1 January 2024.</w:t>
      </w:r>
    </w:p>
    <w:p w14:paraId="45EE4C32" w14:textId="77777777" w:rsidR="008025E6" w:rsidRDefault="008025E6" w:rsidP="00E63B7E">
      <w:pPr>
        <w:widowControl w:val="0"/>
        <w:spacing w:after="0" w:line="240" w:lineRule="auto"/>
        <w:jc w:val="both"/>
        <w:rPr>
          <w:rFonts w:ascii="Times New Roman" w:hAnsi="Times New Roman"/>
          <w:kern w:val="0"/>
          <w:sz w:val="24"/>
        </w:rPr>
      </w:pPr>
    </w:p>
    <w:p w14:paraId="0182B2DB" w14:textId="77777777" w:rsidR="008025E6" w:rsidRDefault="008025E6" w:rsidP="00E63B7E">
      <w:pPr>
        <w:widowControl w:val="0"/>
        <w:spacing w:after="0" w:line="240" w:lineRule="auto"/>
        <w:jc w:val="both"/>
        <w:rPr>
          <w:rFonts w:ascii="Times New Roman" w:hAnsi="Times New Roman"/>
          <w:kern w:val="0"/>
          <w:sz w:val="24"/>
        </w:rPr>
      </w:pPr>
    </w:p>
    <w:p w14:paraId="08FD3A59" w14:textId="0897E303" w:rsidR="00936644" w:rsidRPr="0070489F" w:rsidRDefault="00936644" w:rsidP="007B5966">
      <w:pPr>
        <w:widowControl w:val="0"/>
        <w:tabs>
          <w:tab w:val="left" w:pos="7938"/>
        </w:tabs>
        <w:spacing w:after="0" w:line="240" w:lineRule="auto"/>
        <w:jc w:val="both"/>
        <w:rPr>
          <w:rFonts w:ascii="Times New Roman" w:hAnsi="Times New Roman"/>
          <w:kern w:val="0"/>
          <w:sz w:val="24"/>
        </w:rPr>
      </w:pPr>
      <w:r>
        <w:rPr>
          <w:rFonts w:ascii="Times New Roman" w:hAnsi="Times New Roman"/>
          <w:sz w:val="24"/>
        </w:rPr>
        <w:t>Governor of Latvijas Banka</w:t>
      </w:r>
      <w:r w:rsidR="007B5966">
        <w:rPr>
          <w:rFonts w:ascii="Times New Roman" w:hAnsi="Times New Roman"/>
          <w:sz w:val="24"/>
        </w:rPr>
        <w:tab/>
      </w:r>
      <w:r>
        <w:rPr>
          <w:rFonts w:ascii="Times New Roman" w:hAnsi="Times New Roman"/>
          <w:sz w:val="24"/>
        </w:rPr>
        <w:t>M. Kazāks</w:t>
      </w:r>
    </w:p>
    <w:p w14:paraId="759B6065" w14:textId="77777777" w:rsidR="008025E6" w:rsidRDefault="008025E6" w:rsidP="00E63B7E">
      <w:pPr>
        <w:widowControl w:val="0"/>
        <w:spacing w:after="0" w:line="240" w:lineRule="auto"/>
        <w:jc w:val="both"/>
        <w:rPr>
          <w:rFonts w:ascii="Times New Roman" w:hAnsi="Times New Roman"/>
          <w:kern w:val="0"/>
          <w:sz w:val="24"/>
        </w:rPr>
      </w:pPr>
    </w:p>
    <w:p w14:paraId="4EB95848" w14:textId="77777777" w:rsidR="008025E6" w:rsidRDefault="008025E6">
      <w:pPr>
        <w:rPr>
          <w:rFonts w:ascii="Times New Roman" w:hAnsi="Times New Roman"/>
          <w:kern w:val="0"/>
          <w:sz w:val="24"/>
        </w:rPr>
      </w:pPr>
      <w:r>
        <w:br w:type="page"/>
      </w:r>
    </w:p>
    <w:p w14:paraId="667CD2E7" w14:textId="64CE0597" w:rsidR="005F6210" w:rsidRPr="008025E6" w:rsidRDefault="00936644" w:rsidP="008025E6">
      <w:pPr>
        <w:widowControl w:val="0"/>
        <w:spacing w:after="0" w:line="240" w:lineRule="auto"/>
        <w:jc w:val="right"/>
        <w:rPr>
          <w:rFonts w:ascii="Times New Roman" w:hAnsi="Times New Roman"/>
          <w:b/>
          <w:bCs/>
          <w:kern w:val="0"/>
          <w:sz w:val="24"/>
        </w:rPr>
      </w:pPr>
      <w:r>
        <w:rPr>
          <w:rFonts w:ascii="Times New Roman" w:hAnsi="Times New Roman"/>
          <w:b/>
          <w:sz w:val="24"/>
        </w:rPr>
        <w:lastRenderedPageBreak/>
        <w:t>Annex</w:t>
      </w:r>
    </w:p>
    <w:p w14:paraId="56AF4388" w14:textId="77777777" w:rsidR="005F6210" w:rsidRPr="00E63B7E" w:rsidRDefault="00936644" w:rsidP="008025E6">
      <w:pPr>
        <w:widowControl w:val="0"/>
        <w:spacing w:after="0" w:line="240" w:lineRule="auto"/>
        <w:jc w:val="right"/>
        <w:rPr>
          <w:rFonts w:ascii="Times New Roman" w:hAnsi="Times New Roman"/>
          <w:kern w:val="0"/>
          <w:sz w:val="24"/>
        </w:rPr>
      </w:pPr>
      <w:r>
        <w:rPr>
          <w:rFonts w:ascii="Times New Roman" w:hAnsi="Times New Roman"/>
          <w:sz w:val="24"/>
        </w:rPr>
        <w:t>Latvijas Banka’s Regulation No. 261</w:t>
      </w:r>
    </w:p>
    <w:p w14:paraId="75B426AB" w14:textId="5DB3D2EA" w:rsidR="00936644" w:rsidRDefault="00936644" w:rsidP="008025E6">
      <w:pPr>
        <w:widowControl w:val="0"/>
        <w:spacing w:after="0" w:line="240" w:lineRule="auto"/>
        <w:jc w:val="right"/>
        <w:rPr>
          <w:rFonts w:ascii="Times New Roman" w:hAnsi="Times New Roman"/>
          <w:kern w:val="0"/>
          <w:sz w:val="24"/>
        </w:rPr>
      </w:pPr>
      <w:r>
        <w:rPr>
          <w:rFonts w:ascii="Times New Roman" w:hAnsi="Times New Roman"/>
          <w:sz w:val="24"/>
        </w:rPr>
        <w:t>18 December 2023</w:t>
      </w:r>
      <w:bookmarkStart w:id="32" w:name="piel-1266174"/>
      <w:bookmarkStart w:id="33" w:name="piel0"/>
      <w:bookmarkEnd w:id="32"/>
      <w:bookmarkEnd w:id="33"/>
    </w:p>
    <w:p w14:paraId="4436E343" w14:textId="77777777" w:rsidR="008025E6" w:rsidRDefault="008025E6" w:rsidP="00E63B7E">
      <w:pPr>
        <w:widowControl w:val="0"/>
        <w:spacing w:after="0" w:line="240" w:lineRule="auto"/>
        <w:jc w:val="both"/>
        <w:rPr>
          <w:rFonts w:ascii="Times New Roman" w:hAnsi="Times New Roman"/>
          <w:kern w:val="0"/>
          <w:sz w:val="24"/>
        </w:rPr>
      </w:pPr>
    </w:p>
    <w:p w14:paraId="4BDD0F02" w14:textId="77777777" w:rsidR="008025E6" w:rsidRPr="0070489F" w:rsidRDefault="008025E6" w:rsidP="00E63B7E">
      <w:pPr>
        <w:widowControl w:val="0"/>
        <w:spacing w:after="0" w:line="240" w:lineRule="auto"/>
        <w:jc w:val="both"/>
        <w:rPr>
          <w:rFonts w:ascii="Times New Roman" w:hAnsi="Times New Roman"/>
          <w:kern w:val="0"/>
          <w:sz w:val="24"/>
        </w:rPr>
      </w:pPr>
    </w:p>
    <w:p w14:paraId="1B3C731F" w14:textId="77777777" w:rsidR="00936644" w:rsidRPr="008025E6" w:rsidRDefault="00936644" w:rsidP="008025E6">
      <w:pPr>
        <w:widowControl w:val="0"/>
        <w:spacing w:after="0" w:line="240" w:lineRule="auto"/>
        <w:jc w:val="center"/>
        <w:rPr>
          <w:rFonts w:ascii="Times New Roman" w:hAnsi="Times New Roman"/>
          <w:b/>
          <w:bCs/>
          <w:kern w:val="0"/>
          <w:sz w:val="28"/>
          <w:szCs w:val="24"/>
        </w:rPr>
      </w:pPr>
      <w:bookmarkStart w:id="34" w:name="1266175"/>
      <w:bookmarkStart w:id="35" w:name="n-1266175"/>
      <w:bookmarkEnd w:id="34"/>
      <w:bookmarkEnd w:id="35"/>
      <w:r>
        <w:rPr>
          <w:rFonts w:ascii="Times New Roman" w:hAnsi="Times New Roman"/>
          <w:b/>
          <w:sz w:val="28"/>
        </w:rPr>
        <w:t>Information to be Included in the Information Document</w:t>
      </w:r>
    </w:p>
    <w:p w14:paraId="5A842693" w14:textId="77777777" w:rsidR="008025E6" w:rsidRDefault="008025E6" w:rsidP="00E63B7E">
      <w:pPr>
        <w:widowControl w:val="0"/>
        <w:spacing w:after="0" w:line="240" w:lineRule="auto"/>
        <w:jc w:val="both"/>
        <w:rPr>
          <w:rFonts w:ascii="Times New Roman" w:hAnsi="Times New Roman"/>
          <w:b/>
          <w:bCs/>
          <w:kern w:val="0"/>
          <w:sz w:val="24"/>
        </w:rPr>
      </w:pPr>
    </w:p>
    <w:p w14:paraId="244D3D47" w14:textId="77777777" w:rsidR="008025E6" w:rsidRPr="0070489F" w:rsidRDefault="008025E6" w:rsidP="00E63B7E">
      <w:pPr>
        <w:widowControl w:val="0"/>
        <w:spacing w:after="0" w:line="240" w:lineRule="auto"/>
        <w:jc w:val="both"/>
        <w:rPr>
          <w:rFonts w:ascii="Times New Roman" w:hAnsi="Times New Roman"/>
          <w:b/>
          <w:bCs/>
          <w:kern w:val="0"/>
          <w:sz w:val="24"/>
        </w:rPr>
      </w:pPr>
    </w:p>
    <w:p w14:paraId="79192F9E" w14:textId="77777777" w:rsidR="00936644" w:rsidRDefault="00936644" w:rsidP="00D33689">
      <w:pPr>
        <w:widowControl w:val="0"/>
        <w:spacing w:after="0" w:line="240" w:lineRule="auto"/>
        <w:jc w:val="center"/>
        <w:rPr>
          <w:rFonts w:ascii="Times New Roman" w:hAnsi="Times New Roman"/>
          <w:b/>
          <w:bCs/>
          <w:kern w:val="0"/>
          <w:sz w:val="24"/>
        </w:rPr>
      </w:pPr>
      <w:r>
        <w:rPr>
          <w:rFonts w:ascii="Times New Roman" w:hAnsi="Times New Roman"/>
          <w:b/>
          <w:sz w:val="24"/>
        </w:rPr>
        <w:t>1. Summary</w:t>
      </w:r>
    </w:p>
    <w:p w14:paraId="0E9A5288" w14:textId="77777777" w:rsidR="00D33689" w:rsidRPr="0070489F" w:rsidRDefault="00D33689" w:rsidP="00E63B7E">
      <w:pPr>
        <w:widowControl w:val="0"/>
        <w:spacing w:after="0" w:line="240" w:lineRule="auto"/>
        <w:jc w:val="both"/>
        <w:rPr>
          <w:rFonts w:ascii="Times New Roman" w:hAnsi="Times New Roman"/>
          <w:b/>
          <w:bCs/>
          <w:kern w:val="0"/>
          <w:sz w:val="24"/>
        </w:rPr>
      </w:pPr>
    </w:p>
    <w:p w14:paraId="5644CBEA" w14:textId="77777777"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 The summary of the information document shall be prepared on no more than two A4-sized pages.</w:t>
      </w:r>
    </w:p>
    <w:p w14:paraId="71724632" w14:textId="77777777" w:rsidR="00D33689" w:rsidRDefault="00D33689" w:rsidP="00E63B7E">
      <w:pPr>
        <w:widowControl w:val="0"/>
        <w:spacing w:after="0" w:line="240" w:lineRule="auto"/>
        <w:jc w:val="both"/>
        <w:rPr>
          <w:rFonts w:ascii="Times New Roman" w:hAnsi="Times New Roman"/>
          <w:kern w:val="0"/>
          <w:sz w:val="24"/>
        </w:rPr>
      </w:pPr>
    </w:p>
    <w:p w14:paraId="284FB23E" w14:textId="515CD55E"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 The summary of the information document shall include:</w:t>
      </w:r>
    </w:p>
    <w:p w14:paraId="1475AD06"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2.1. the essential information related to the issuer and the offered securities and relevant to the investor;</w:t>
      </w:r>
    </w:p>
    <w:p w14:paraId="017B7103"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2.2. a warning of the risks associated with the specific offer of securities to the public, the issuer, the area of economic activity of the issuer, and the offered securities which are known to the issuer and deemed by the issuer as relevant for the investor to make an informed decision. The warning shall indicate that, by investing in the offered securities, the investor assumes the risks specified in the information document and that, if any of those risks materialise, the price of the offered securities may decrease and the investor may lose all or part of the investment;</w:t>
      </w:r>
    </w:p>
    <w:p w14:paraId="77AB2B8C" w14:textId="7E995B0E"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2.3. a statement that the prepared information document is not a prospectus within the meaning of Regulation No 2017/1129 and that the information included in the information document has not been verified or approved by Latvijas Banka or another supervisory institution;</w:t>
      </w:r>
    </w:p>
    <w:p w14:paraId="7CB2812F"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2.4. the date and validity period of the information document.</w:t>
      </w:r>
    </w:p>
    <w:p w14:paraId="00401079" w14:textId="77777777" w:rsidR="00D33689" w:rsidRDefault="00D33689" w:rsidP="00E63B7E">
      <w:pPr>
        <w:widowControl w:val="0"/>
        <w:spacing w:after="0" w:line="240" w:lineRule="auto"/>
        <w:jc w:val="both"/>
        <w:rPr>
          <w:rFonts w:ascii="Times New Roman" w:hAnsi="Times New Roman"/>
          <w:b/>
          <w:bCs/>
          <w:kern w:val="0"/>
          <w:sz w:val="24"/>
        </w:rPr>
      </w:pPr>
    </w:p>
    <w:p w14:paraId="6712E008" w14:textId="4399D9A9" w:rsidR="00936644" w:rsidRPr="0070489F" w:rsidRDefault="00936644" w:rsidP="00D33689">
      <w:pPr>
        <w:widowControl w:val="0"/>
        <w:spacing w:after="0" w:line="240" w:lineRule="auto"/>
        <w:jc w:val="center"/>
        <w:rPr>
          <w:rFonts w:ascii="Times New Roman" w:hAnsi="Times New Roman"/>
          <w:b/>
          <w:bCs/>
          <w:kern w:val="0"/>
          <w:sz w:val="24"/>
        </w:rPr>
      </w:pPr>
      <w:r>
        <w:rPr>
          <w:rFonts w:ascii="Times New Roman" w:hAnsi="Times New Roman"/>
          <w:b/>
          <w:sz w:val="24"/>
        </w:rPr>
        <w:t>2. Information Related to the Issuer</w:t>
      </w:r>
    </w:p>
    <w:p w14:paraId="78C33135" w14:textId="77777777" w:rsidR="00D33689" w:rsidRDefault="00D33689" w:rsidP="00E63B7E">
      <w:pPr>
        <w:widowControl w:val="0"/>
        <w:spacing w:after="0" w:line="240" w:lineRule="auto"/>
        <w:jc w:val="both"/>
        <w:rPr>
          <w:rFonts w:ascii="Times New Roman" w:hAnsi="Times New Roman"/>
          <w:kern w:val="0"/>
          <w:sz w:val="24"/>
        </w:rPr>
      </w:pPr>
    </w:p>
    <w:p w14:paraId="5A298BC4" w14:textId="34C4B0E6"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3. The information document shall include the following information on the issuer:</w:t>
      </w:r>
    </w:p>
    <w:p w14:paraId="06E3B785"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3.1. the name, legal entity identifier (LEI code, if assigned), legal form, country of registration, registration date and registration number, registered office, other contact details, term of operation (if applicable) of the issuer and the legal acts governing the activities of the issuer;</w:t>
      </w:r>
    </w:p>
    <w:p w14:paraId="69043092"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3.2. a reference to the website where the information document, its supplements (if any), and other documents which helps the investor to evaluate the offered securities, such as the articles of association of the issuer, the financial statements, and the auditor’s report (if any), have been or will be published.</w:t>
      </w:r>
    </w:p>
    <w:p w14:paraId="0884051D" w14:textId="77777777" w:rsidR="00D33689" w:rsidRDefault="00D33689" w:rsidP="00E63B7E">
      <w:pPr>
        <w:widowControl w:val="0"/>
        <w:spacing w:after="0" w:line="240" w:lineRule="auto"/>
        <w:jc w:val="both"/>
        <w:rPr>
          <w:rFonts w:ascii="Times New Roman" w:hAnsi="Times New Roman"/>
          <w:b/>
          <w:bCs/>
          <w:kern w:val="0"/>
          <w:sz w:val="24"/>
        </w:rPr>
      </w:pPr>
    </w:p>
    <w:p w14:paraId="60C84746" w14:textId="7343BBAE" w:rsidR="00936644" w:rsidRPr="0070489F" w:rsidRDefault="00936644" w:rsidP="00D33689">
      <w:pPr>
        <w:widowControl w:val="0"/>
        <w:spacing w:after="0" w:line="240" w:lineRule="auto"/>
        <w:jc w:val="center"/>
        <w:rPr>
          <w:rFonts w:ascii="Times New Roman" w:hAnsi="Times New Roman"/>
          <w:b/>
          <w:bCs/>
          <w:kern w:val="0"/>
          <w:sz w:val="24"/>
        </w:rPr>
      </w:pPr>
      <w:r>
        <w:rPr>
          <w:rFonts w:ascii="Times New Roman" w:hAnsi="Times New Roman"/>
          <w:b/>
          <w:sz w:val="24"/>
        </w:rPr>
        <w:t>3. Risks Associated with the Issuer and the Offered Securities</w:t>
      </w:r>
    </w:p>
    <w:p w14:paraId="061B4555" w14:textId="77777777" w:rsidR="00D33689" w:rsidRDefault="00D33689" w:rsidP="00E63B7E">
      <w:pPr>
        <w:widowControl w:val="0"/>
        <w:spacing w:after="0" w:line="240" w:lineRule="auto"/>
        <w:jc w:val="both"/>
        <w:rPr>
          <w:rFonts w:ascii="Times New Roman" w:hAnsi="Times New Roman"/>
          <w:kern w:val="0"/>
          <w:sz w:val="24"/>
        </w:rPr>
      </w:pPr>
    </w:p>
    <w:p w14:paraId="7E633A64" w14:textId="55324F5B"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4. The information document shall include a general description of different risks associated with the issuer and its investments, including a description of the risks associated with the economic performance, markets, products, unaudited financial statements of the issuer or a negative opinion of the auditor, operational risks and restrictions, and also the legal proceedings that have affected or could affect the activities of the issuer in the future.</w:t>
      </w:r>
    </w:p>
    <w:p w14:paraId="20CE4331" w14:textId="77777777" w:rsidR="00D33689" w:rsidRDefault="00D33689" w:rsidP="00E63B7E">
      <w:pPr>
        <w:widowControl w:val="0"/>
        <w:spacing w:after="0" w:line="240" w:lineRule="auto"/>
        <w:jc w:val="both"/>
        <w:rPr>
          <w:rFonts w:ascii="Times New Roman" w:hAnsi="Times New Roman"/>
          <w:kern w:val="0"/>
          <w:sz w:val="24"/>
        </w:rPr>
      </w:pPr>
    </w:p>
    <w:p w14:paraId="3FC41918" w14:textId="5F3F773D"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5. The information document shall include a description of risks associated with the offered securities.</w:t>
      </w:r>
    </w:p>
    <w:p w14:paraId="743C8F00" w14:textId="77777777" w:rsidR="00D33689" w:rsidRDefault="00D33689" w:rsidP="00E63B7E">
      <w:pPr>
        <w:widowControl w:val="0"/>
        <w:spacing w:after="0" w:line="240" w:lineRule="auto"/>
        <w:jc w:val="both"/>
        <w:rPr>
          <w:rFonts w:ascii="Times New Roman" w:hAnsi="Times New Roman"/>
          <w:b/>
          <w:bCs/>
          <w:kern w:val="0"/>
          <w:sz w:val="24"/>
        </w:rPr>
      </w:pPr>
    </w:p>
    <w:p w14:paraId="610396D7" w14:textId="23F47516" w:rsidR="00936644" w:rsidRPr="0070489F" w:rsidRDefault="00936644" w:rsidP="003D72B9">
      <w:pPr>
        <w:keepNext/>
        <w:keepLines/>
        <w:widowControl w:val="0"/>
        <w:spacing w:after="0" w:line="240" w:lineRule="auto"/>
        <w:jc w:val="center"/>
        <w:rPr>
          <w:rFonts w:ascii="Times New Roman" w:hAnsi="Times New Roman"/>
          <w:b/>
          <w:bCs/>
          <w:kern w:val="0"/>
          <w:sz w:val="24"/>
        </w:rPr>
      </w:pPr>
      <w:r>
        <w:rPr>
          <w:rFonts w:ascii="Times New Roman" w:hAnsi="Times New Roman"/>
          <w:b/>
          <w:sz w:val="24"/>
        </w:rPr>
        <w:lastRenderedPageBreak/>
        <w:t>4. Purpose of Fundraising</w:t>
      </w:r>
    </w:p>
    <w:p w14:paraId="071241E3" w14:textId="77777777" w:rsidR="00D33689" w:rsidRDefault="00D33689" w:rsidP="003D72B9">
      <w:pPr>
        <w:keepNext/>
        <w:keepLines/>
        <w:widowControl w:val="0"/>
        <w:spacing w:after="0" w:line="240" w:lineRule="auto"/>
        <w:jc w:val="both"/>
        <w:rPr>
          <w:rFonts w:ascii="Times New Roman" w:hAnsi="Times New Roman"/>
          <w:kern w:val="0"/>
          <w:sz w:val="24"/>
        </w:rPr>
      </w:pPr>
    </w:p>
    <w:p w14:paraId="61BEB03D" w14:textId="5246F42D"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6. The information document shall include information on the type of the offered securities and the amount of funds which the issuer intends to raise.</w:t>
      </w:r>
    </w:p>
    <w:p w14:paraId="6E4CAE40" w14:textId="77777777" w:rsidR="00D33689" w:rsidRDefault="00D33689" w:rsidP="00E63B7E">
      <w:pPr>
        <w:widowControl w:val="0"/>
        <w:spacing w:after="0" w:line="240" w:lineRule="auto"/>
        <w:jc w:val="both"/>
        <w:rPr>
          <w:rFonts w:ascii="Times New Roman" w:hAnsi="Times New Roman"/>
          <w:kern w:val="0"/>
          <w:sz w:val="24"/>
        </w:rPr>
      </w:pPr>
    </w:p>
    <w:p w14:paraId="6B7BF0D8" w14:textId="62764547"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7. The information document shall include a description of the purpose of fundraising, the intended target market of the investors, and the country where the offer to the public is to be made.</w:t>
      </w:r>
    </w:p>
    <w:p w14:paraId="522EB1EE" w14:textId="77777777" w:rsidR="00D33689" w:rsidRDefault="00D33689" w:rsidP="00E63B7E">
      <w:pPr>
        <w:widowControl w:val="0"/>
        <w:spacing w:after="0" w:line="240" w:lineRule="auto"/>
        <w:jc w:val="both"/>
        <w:rPr>
          <w:rFonts w:ascii="Times New Roman" w:hAnsi="Times New Roman"/>
          <w:kern w:val="0"/>
          <w:sz w:val="24"/>
        </w:rPr>
      </w:pPr>
    </w:p>
    <w:p w14:paraId="0CD382C3" w14:textId="0EC5B7F4"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8. The information document shall specify the expected net amount of the proceeds, broken down by the main intended purposes (excluding the expected fundraising costs). If the issuer is aware that the expected proceeds will not be sufficient to finance all types of the proposed use, the amount and sources of other necessary funds shall be specified.</w:t>
      </w:r>
    </w:p>
    <w:p w14:paraId="3C9AF4AC" w14:textId="77777777" w:rsidR="00D33689" w:rsidRDefault="00D33689" w:rsidP="00E63B7E">
      <w:pPr>
        <w:widowControl w:val="0"/>
        <w:spacing w:after="0" w:line="240" w:lineRule="auto"/>
        <w:jc w:val="both"/>
        <w:rPr>
          <w:rFonts w:ascii="Times New Roman" w:hAnsi="Times New Roman"/>
          <w:b/>
          <w:bCs/>
          <w:kern w:val="0"/>
          <w:sz w:val="24"/>
        </w:rPr>
      </w:pPr>
    </w:p>
    <w:p w14:paraId="294C22B9" w14:textId="646CCA54" w:rsidR="00936644" w:rsidRPr="0070489F" w:rsidRDefault="00936644" w:rsidP="00D33689">
      <w:pPr>
        <w:widowControl w:val="0"/>
        <w:spacing w:after="0" w:line="240" w:lineRule="auto"/>
        <w:jc w:val="center"/>
        <w:rPr>
          <w:rFonts w:ascii="Times New Roman" w:hAnsi="Times New Roman"/>
          <w:b/>
          <w:bCs/>
          <w:kern w:val="0"/>
          <w:sz w:val="24"/>
        </w:rPr>
      </w:pPr>
      <w:r>
        <w:rPr>
          <w:rFonts w:ascii="Times New Roman" w:hAnsi="Times New Roman"/>
          <w:b/>
          <w:sz w:val="24"/>
        </w:rPr>
        <w:t>5. Description of the Offered Securities and the Terms and Conditions of the Offer to the Public</w:t>
      </w:r>
    </w:p>
    <w:p w14:paraId="3B8F573F" w14:textId="77777777" w:rsidR="00D33689" w:rsidRDefault="00D33689" w:rsidP="00E63B7E">
      <w:pPr>
        <w:widowControl w:val="0"/>
        <w:spacing w:after="0" w:line="240" w:lineRule="auto"/>
        <w:jc w:val="both"/>
        <w:rPr>
          <w:rFonts w:ascii="Times New Roman" w:hAnsi="Times New Roman"/>
          <w:kern w:val="0"/>
          <w:sz w:val="24"/>
        </w:rPr>
      </w:pPr>
    </w:p>
    <w:p w14:paraId="68DCC94E" w14:textId="1FA94380"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9. The information document shall include the following information on the offered securities:</w:t>
      </w:r>
    </w:p>
    <w:p w14:paraId="792394B7"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9.1. a description, type, and total number of the offered securities, their nominal value, and other characteristics;</w:t>
      </w:r>
    </w:p>
    <w:p w14:paraId="650D3973"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9.2. the price of one offered security or the pricing mechanism;</w:t>
      </w:r>
    </w:p>
    <w:p w14:paraId="4761CC1D"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9.3. the expected timetable of the offer to the public and activities required to apply for the offer;</w:t>
      </w:r>
    </w:p>
    <w:p w14:paraId="0DE05E7D"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9.4. the conditions for making payments for the offered securities and the conditions for the transfer of the offered securities to the investors or for holding them on behalf of the investors;</w:t>
      </w:r>
    </w:p>
    <w:p w14:paraId="73958EBD"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9.5. the consequences and results of the oversubscription and undersubscription and the underwriting plan;</w:t>
      </w:r>
    </w:p>
    <w:p w14:paraId="4B91E4BE"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9.6. the information on any restrictions on the transfer of the offered securities (if applicable);</w:t>
      </w:r>
    </w:p>
    <w:p w14:paraId="37011F12"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9.7. a description of whether certain investors are given preference, to what extent, and the reasons for doing so;</w:t>
      </w:r>
    </w:p>
    <w:p w14:paraId="4111CB68"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9.8. if a guarantee is provided for the raised funds, the document shall specify the conditions of such guarantee or the relevant note shall be added if the raised funds are not guaranteed;</w:t>
      </w:r>
    </w:p>
    <w:p w14:paraId="62B534C3"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9.9. the name of the central securities depository where the offered securities are registered or the name of the institution where the offered securities are registered and a description of that register if the offered securities are not registered in the central securities depository;</w:t>
      </w:r>
    </w:p>
    <w:p w14:paraId="5CB610D4"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9.10. the conditions for withholding the income tax from disbursements or other payments related to the offered securities (if applicable);</w:t>
      </w:r>
    </w:p>
    <w:p w14:paraId="4FB075BF"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9.11. the outcome if the offer fails and other important conditions related to the offer.</w:t>
      </w:r>
    </w:p>
    <w:p w14:paraId="0AED9716" w14:textId="77777777" w:rsidR="00D33689" w:rsidRDefault="00D33689" w:rsidP="00E63B7E">
      <w:pPr>
        <w:widowControl w:val="0"/>
        <w:spacing w:after="0" w:line="240" w:lineRule="auto"/>
        <w:jc w:val="both"/>
        <w:rPr>
          <w:rFonts w:ascii="Times New Roman" w:hAnsi="Times New Roman"/>
          <w:kern w:val="0"/>
          <w:sz w:val="24"/>
        </w:rPr>
      </w:pPr>
    </w:p>
    <w:p w14:paraId="3FA20D55" w14:textId="6A9FAE46"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10. The information document shall include the following additional information on the offered capital securities:</w:t>
      </w:r>
    </w:p>
    <w:p w14:paraId="46E653C4"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10.1. the rights assigned to the holders of the offered capital securities, including the procedures for receiving the dividends (if provided), the voting rights, the right to participate in the distribution of profits, also the rights of the investor in relation to the distribution of the assets of the issuer, if the issuer were to be liquidated, and any restrictions on such rights. In the case of preferred stocks, the information document shall include information on dividends related to the preferred stocks;</w:t>
      </w:r>
    </w:p>
    <w:p w14:paraId="0D285089" w14:textId="77777777" w:rsidR="00936644" w:rsidRPr="0070489F" w:rsidRDefault="00936644" w:rsidP="003D72B9">
      <w:pPr>
        <w:keepNext/>
        <w:keepLines/>
        <w:widowControl w:val="0"/>
        <w:spacing w:after="0" w:line="240" w:lineRule="auto"/>
        <w:ind w:firstLine="709"/>
        <w:jc w:val="both"/>
        <w:rPr>
          <w:rFonts w:ascii="Times New Roman" w:hAnsi="Times New Roman"/>
          <w:kern w:val="0"/>
          <w:sz w:val="24"/>
        </w:rPr>
      </w:pPr>
      <w:r>
        <w:rPr>
          <w:rFonts w:ascii="Times New Roman" w:hAnsi="Times New Roman"/>
          <w:sz w:val="24"/>
        </w:rPr>
        <w:lastRenderedPageBreak/>
        <w:t>10.2. a description of the specific type of transaction and its costs if the offered securities are issued in relation to the joining of issuers, the division of issuers, or the acquisition by the issuer of control over another legal person.</w:t>
      </w:r>
    </w:p>
    <w:p w14:paraId="61953231" w14:textId="77777777" w:rsidR="00D33689" w:rsidRDefault="00D33689" w:rsidP="00E63B7E">
      <w:pPr>
        <w:widowControl w:val="0"/>
        <w:spacing w:after="0" w:line="240" w:lineRule="auto"/>
        <w:jc w:val="both"/>
        <w:rPr>
          <w:rFonts w:ascii="Times New Roman" w:hAnsi="Times New Roman"/>
          <w:kern w:val="0"/>
          <w:sz w:val="24"/>
        </w:rPr>
      </w:pPr>
    </w:p>
    <w:p w14:paraId="5EA65270" w14:textId="6EBCF1CD"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11. The information document shall include the following additional information on the offered debt securities:</w:t>
      </w:r>
    </w:p>
    <w:p w14:paraId="2DB57525"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11.1. the sale price and the redemption price of the offered debt security;</w:t>
      </w:r>
    </w:p>
    <w:p w14:paraId="255BD9D8"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11.2. the payable interest rate, interest payment dates and conditions, maturity date and conditions, or conversion conditions (in the case of convertible bonds) (if applicable);</w:t>
      </w:r>
    </w:p>
    <w:p w14:paraId="4FC0FF4C"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11.3. the conditions for early redemption;</w:t>
      </w:r>
    </w:p>
    <w:p w14:paraId="3A0ED98E"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11.4. the information on the pledge and the agreement with the authorised representative of the holders of the offered debt security (if applicable);</w:t>
      </w:r>
    </w:p>
    <w:p w14:paraId="66BCF958" w14:textId="77777777" w:rsidR="00936644" w:rsidRPr="0070489F" w:rsidRDefault="00936644" w:rsidP="00D33689">
      <w:pPr>
        <w:widowControl w:val="0"/>
        <w:spacing w:after="0" w:line="240" w:lineRule="auto"/>
        <w:ind w:firstLine="709"/>
        <w:jc w:val="both"/>
        <w:rPr>
          <w:rFonts w:ascii="Times New Roman" w:hAnsi="Times New Roman"/>
          <w:kern w:val="0"/>
          <w:sz w:val="24"/>
        </w:rPr>
      </w:pPr>
      <w:r>
        <w:rPr>
          <w:rFonts w:ascii="Times New Roman" w:hAnsi="Times New Roman"/>
          <w:sz w:val="24"/>
        </w:rPr>
        <w:t>11.5. the priority of the offered debt securities within the capital structure of the issuer and information on the subordinated status of the offered debt securities (if applicable).</w:t>
      </w:r>
    </w:p>
    <w:p w14:paraId="220A6A45" w14:textId="77777777" w:rsidR="00D33689" w:rsidRDefault="00D33689" w:rsidP="00E63B7E">
      <w:pPr>
        <w:widowControl w:val="0"/>
        <w:spacing w:after="0" w:line="240" w:lineRule="auto"/>
        <w:jc w:val="both"/>
        <w:rPr>
          <w:rFonts w:ascii="Times New Roman" w:hAnsi="Times New Roman"/>
          <w:kern w:val="0"/>
          <w:sz w:val="24"/>
        </w:rPr>
      </w:pPr>
    </w:p>
    <w:p w14:paraId="7AB6A039" w14:textId="08899AF5"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12. The information document shall include information on whether the offered securities will be admitted to trading in a multilateral trading facility or another trading venue, and also the time and manner of such admitting.</w:t>
      </w:r>
    </w:p>
    <w:p w14:paraId="5F9F1454" w14:textId="77777777" w:rsidR="00D33689" w:rsidRDefault="00D33689" w:rsidP="00E63B7E">
      <w:pPr>
        <w:widowControl w:val="0"/>
        <w:spacing w:after="0" w:line="240" w:lineRule="auto"/>
        <w:jc w:val="both"/>
        <w:rPr>
          <w:rFonts w:ascii="Times New Roman" w:hAnsi="Times New Roman"/>
          <w:kern w:val="0"/>
          <w:sz w:val="24"/>
        </w:rPr>
      </w:pPr>
    </w:p>
    <w:p w14:paraId="4B2DA331" w14:textId="049B9490"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13. For technologies and technology-based solutions (e.g., if the issuer uses the Distributed Ledger Technology (DLT) for issuing securities), the information document shall include the following information (if applicable):</w:t>
      </w:r>
    </w:p>
    <w:p w14:paraId="30DA6BA3"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13.1. a description of how the technology used in the offer allows for ensuring the compliance with the issuance conditions and the storage of the offered securities if the offered securities are represented in electronic format and are digitally transferable, storable, or tradable, and registered on a distributed ledger or another secure system based on similar technology;</w:t>
      </w:r>
    </w:p>
    <w:p w14:paraId="46602814"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13.2. a description of the technical solutions to be implemented, including the conditions for verifying the identity of the person and that the right of the person to withdraw from the contract, if the issuer raises funds directly from investors;</w:t>
      </w:r>
    </w:p>
    <w:p w14:paraId="71EE5543"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13.3. an opinion of an independent third party (e.g., the auditor) on whether the technology to be used for the issuance and accounting of the offered securities is suitable for achieving the objectives outlined in the information document and for storing the offered securities.</w:t>
      </w:r>
    </w:p>
    <w:p w14:paraId="2E7A1803" w14:textId="77777777" w:rsidR="00D33689" w:rsidRDefault="00D33689" w:rsidP="00E63B7E">
      <w:pPr>
        <w:widowControl w:val="0"/>
        <w:spacing w:after="0" w:line="240" w:lineRule="auto"/>
        <w:jc w:val="both"/>
        <w:rPr>
          <w:rFonts w:ascii="Times New Roman" w:hAnsi="Times New Roman"/>
          <w:b/>
          <w:bCs/>
          <w:kern w:val="0"/>
          <w:sz w:val="24"/>
        </w:rPr>
      </w:pPr>
    </w:p>
    <w:p w14:paraId="5F49EEEA" w14:textId="74DBC74F" w:rsidR="00936644" w:rsidRDefault="00936644" w:rsidP="00A254BB">
      <w:pPr>
        <w:widowControl w:val="0"/>
        <w:spacing w:after="0" w:line="240" w:lineRule="auto"/>
        <w:jc w:val="center"/>
        <w:rPr>
          <w:rFonts w:ascii="Times New Roman" w:hAnsi="Times New Roman"/>
          <w:b/>
          <w:bCs/>
          <w:kern w:val="0"/>
          <w:sz w:val="24"/>
        </w:rPr>
      </w:pPr>
      <w:r>
        <w:rPr>
          <w:rFonts w:ascii="Times New Roman" w:hAnsi="Times New Roman"/>
          <w:b/>
          <w:sz w:val="24"/>
        </w:rPr>
        <w:t>6. Description of the Activities and Prospects of the Issuer</w:t>
      </w:r>
    </w:p>
    <w:p w14:paraId="099CE124" w14:textId="77777777" w:rsidR="00A254BB" w:rsidRPr="0070489F" w:rsidRDefault="00A254BB" w:rsidP="00E63B7E">
      <w:pPr>
        <w:widowControl w:val="0"/>
        <w:spacing w:after="0" w:line="240" w:lineRule="auto"/>
        <w:jc w:val="both"/>
        <w:rPr>
          <w:rFonts w:ascii="Times New Roman" w:hAnsi="Times New Roman"/>
          <w:b/>
          <w:bCs/>
          <w:kern w:val="0"/>
          <w:sz w:val="24"/>
        </w:rPr>
      </w:pPr>
    </w:p>
    <w:p w14:paraId="325F5F59" w14:textId="77777777"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14. The information document shall include at least the following information on the previous and current activities of the issuer:</w:t>
      </w:r>
    </w:p>
    <w:p w14:paraId="0FD9B918"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14.1. a description of the structure of the consolidation group of the issuer and information on the companies within the group to which the issuer belongs (if applicable);</w:t>
      </w:r>
    </w:p>
    <w:p w14:paraId="2E9E8671"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14.2. the information on the business model of the issuer, an overview of the principal activity, the provided services or the sold goods of the issuer, and the main markets in which the issuer operates, a description of and information on significant events, including a description of the competitive environment, affecting the activities of the issuer during the previous and current reporting year;</w:t>
      </w:r>
    </w:p>
    <w:p w14:paraId="129863C9"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14.3. an overview of the projects aimed at raising funds that the issuer has implemented in the past 12 months (if applicable);</w:t>
      </w:r>
    </w:p>
    <w:p w14:paraId="7B38DB7A"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14.4. a description of financial instruments and an indication of how the implementation of those instruments affects the ownership structure of the issuer if the issuer has issued financial instruments that have not been implemented by the start of the offer but allow their holders to redeem the ownership in the issuer;</w:t>
      </w:r>
    </w:p>
    <w:p w14:paraId="4F48BFC5"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lastRenderedPageBreak/>
        <w:t>14.5. an explanation of the forecast if the issuer publishes a forecast of financial results for the next reporting period or periods by specifying the circumstances and assumptions on which that forecast is based;</w:t>
      </w:r>
    </w:p>
    <w:p w14:paraId="34F1CA80"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14.6. a description of major future investments undertaken or committed by the issuer if the value of the investment exceeds 10 per cent of the consolidated own funds of the issuer (in case of an offer of capital securities) or 10 per cent of the consolidated own funds or the total nominal value of debt securities of the issuer admitted to trading whichever is higher in the case of the offer of debt securities.</w:t>
      </w:r>
    </w:p>
    <w:p w14:paraId="05F6B2D6" w14:textId="77777777" w:rsidR="00A254BB" w:rsidRDefault="00A254BB" w:rsidP="00E63B7E">
      <w:pPr>
        <w:widowControl w:val="0"/>
        <w:spacing w:after="0" w:line="240" w:lineRule="auto"/>
        <w:jc w:val="both"/>
        <w:rPr>
          <w:rFonts w:ascii="Times New Roman" w:hAnsi="Times New Roman"/>
          <w:kern w:val="0"/>
          <w:sz w:val="24"/>
        </w:rPr>
      </w:pPr>
    </w:p>
    <w:p w14:paraId="3AF2537D" w14:textId="0AF57784"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15. The information document shall include the following information on the share capital, the capital securities, and other securities issued by the issuer:</w:t>
      </w:r>
    </w:p>
    <w:p w14:paraId="7D79A4B8"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15.1. for the share capital and capital securities of the issuer, the monetary amount of share capital, the number, type, and nominal value of stocks (shares) or other capital securities, and the monetary amount of the unpaid share capital shall be specified. If the issuer holds several categories or types of capital securities, the number of issued, fully paid, and partially paid securities, the nominal value of a single security, and the rights associated with each category or type of security shall be specified for each category or type of capital security;</w:t>
      </w:r>
    </w:p>
    <w:p w14:paraId="3EB11D88"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15.2. for the issued debt securities or other securities, their type, number, nominal value, interest rate, maturity date, and other characteristics, and also the rights arising from those securities shall be specified. Information shall be provided for each type of security;</w:t>
      </w:r>
    </w:p>
    <w:p w14:paraId="2BC6B975" w14:textId="77777777" w:rsidR="00936644" w:rsidRPr="0070489F" w:rsidRDefault="00936644" w:rsidP="00A254BB">
      <w:pPr>
        <w:widowControl w:val="0"/>
        <w:spacing w:after="0" w:line="240" w:lineRule="auto"/>
        <w:ind w:firstLine="709"/>
        <w:jc w:val="both"/>
        <w:rPr>
          <w:rFonts w:ascii="Times New Roman" w:hAnsi="Times New Roman"/>
          <w:kern w:val="0"/>
          <w:sz w:val="24"/>
        </w:rPr>
      </w:pPr>
      <w:r>
        <w:rPr>
          <w:rFonts w:ascii="Times New Roman" w:hAnsi="Times New Roman"/>
          <w:sz w:val="24"/>
        </w:rPr>
        <w:t>15.3. the details on the distribution of profits and other benefits to investors, and also the benefits paid or granted to the managers and employees of the issuer.</w:t>
      </w:r>
    </w:p>
    <w:p w14:paraId="76B08442" w14:textId="77777777" w:rsidR="00A254BB" w:rsidRDefault="00A254BB" w:rsidP="00E63B7E">
      <w:pPr>
        <w:widowControl w:val="0"/>
        <w:spacing w:after="0" w:line="240" w:lineRule="auto"/>
        <w:jc w:val="both"/>
        <w:rPr>
          <w:rFonts w:ascii="Times New Roman" w:hAnsi="Times New Roman"/>
          <w:kern w:val="0"/>
          <w:sz w:val="24"/>
        </w:rPr>
      </w:pPr>
    </w:p>
    <w:p w14:paraId="01C58930" w14:textId="0585BD01"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16. The information document shall include the list of stockholders whose holding in the share capital with voting rights of the issuer exceeds five per cent of the voting share capital, and, if the stockholder is a legal person, the document shall specify the ultimate beneficial owners of those stockholders, and also the number of stocks owned by those persons and their holding percentage. The voting rights shall be determined on the basis of Section 8 of the Financial Instrument Market Law.</w:t>
      </w:r>
    </w:p>
    <w:p w14:paraId="0EB5CC1D" w14:textId="77777777" w:rsidR="002962D9" w:rsidRDefault="002962D9" w:rsidP="00E63B7E">
      <w:pPr>
        <w:widowControl w:val="0"/>
        <w:spacing w:after="0" w:line="240" w:lineRule="auto"/>
        <w:jc w:val="both"/>
        <w:rPr>
          <w:rFonts w:ascii="Times New Roman" w:hAnsi="Times New Roman"/>
          <w:kern w:val="0"/>
          <w:sz w:val="24"/>
        </w:rPr>
      </w:pPr>
    </w:p>
    <w:p w14:paraId="122C9516" w14:textId="5BA2C6E9"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17. The information document shall include information on past or ongoing legal proceedings against the issuer, on all submitted insolvency applications, initiated insolvency proceedings, and also on the legal proceedings in relation to fraud, other financial crimes, or violations of economic activities in which the issuer or a member of its administrative body has been or is involved. The information shall cover at least the past five years.</w:t>
      </w:r>
    </w:p>
    <w:p w14:paraId="6FD8B2D6" w14:textId="77777777" w:rsidR="002962D9" w:rsidRDefault="002962D9" w:rsidP="00E63B7E">
      <w:pPr>
        <w:widowControl w:val="0"/>
        <w:spacing w:after="0" w:line="240" w:lineRule="auto"/>
        <w:jc w:val="both"/>
        <w:rPr>
          <w:rFonts w:ascii="Times New Roman" w:hAnsi="Times New Roman"/>
          <w:kern w:val="0"/>
          <w:sz w:val="24"/>
        </w:rPr>
      </w:pPr>
    </w:p>
    <w:p w14:paraId="53602BA2" w14:textId="6F64247D"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18. The information document shall include an overview of significant contracts or patents of the issuer and its subsidiary. A contract or patent shall be deemed significant if its value exceeds either 10 per cent of the consolidated own funds of the issuer or, in the case of debt securities, 10 per cent of the consolidated own funds of the issuer or the total nominal value of debt securities admitted to trading whichever is higher in the case of the offer of debt securities.</w:t>
      </w:r>
    </w:p>
    <w:p w14:paraId="45DD8213" w14:textId="77777777" w:rsidR="002962D9" w:rsidRDefault="002962D9" w:rsidP="00E63B7E">
      <w:pPr>
        <w:widowControl w:val="0"/>
        <w:spacing w:after="0" w:line="240" w:lineRule="auto"/>
        <w:jc w:val="both"/>
        <w:rPr>
          <w:rFonts w:ascii="Times New Roman" w:hAnsi="Times New Roman"/>
          <w:b/>
          <w:bCs/>
          <w:kern w:val="0"/>
          <w:sz w:val="24"/>
        </w:rPr>
      </w:pPr>
    </w:p>
    <w:p w14:paraId="2B76D100" w14:textId="6751BD71" w:rsidR="00936644" w:rsidRPr="0070489F" w:rsidRDefault="00936644" w:rsidP="002962D9">
      <w:pPr>
        <w:widowControl w:val="0"/>
        <w:spacing w:after="0" w:line="240" w:lineRule="auto"/>
        <w:jc w:val="center"/>
        <w:rPr>
          <w:rFonts w:ascii="Times New Roman" w:hAnsi="Times New Roman"/>
          <w:b/>
          <w:bCs/>
          <w:kern w:val="0"/>
          <w:sz w:val="24"/>
        </w:rPr>
      </w:pPr>
      <w:r>
        <w:rPr>
          <w:rFonts w:ascii="Times New Roman" w:hAnsi="Times New Roman"/>
          <w:b/>
          <w:sz w:val="24"/>
        </w:rPr>
        <w:t>7. Financial Information and the Audit of Annual Financial Statements</w:t>
      </w:r>
    </w:p>
    <w:p w14:paraId="264DA546" w14:textId="77777777" w:rsidR="002962D9" w:rsidRDefault="002962D9" w:rsidP="00E63B7E">
      <w:pPr>
        <w:widowControl w:val="0"/>
        <w:spacing w:after="0" w:line="240" w:lineRule="auto"/>
        <w:jc w:val="both"/>
        <w:rPr>
          <w:rFonts w:ascii="Times New Roman" w:hAnsi="Times New Roman"/>
          <w:kern w:val="0"/>
          <w:sz w:val="24"/>
        </w:rPr>
      </w:pPr>
    </w:p>
    <w:p w14:paraId="083CBD1A" w14:textId="5DD3ED90" w:rsidR="00936644"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19. The information document shall include information on the accounting standards applicable to the financial statements of the issuer and the periodicity applied in the preparation of the financial statements.</w:t>
      </w:r>
    </w:p>
    <w:p w14:paraId="6926BD8A" w14:textId="77777777" w:rsidR="002962D9" w:rsidRPr="0070489F" w:rsidRDefault="002962D9" w:rsidP="00E63B7E">
      <w:pPr>
        <w:widowControl w:val="0"/>
        <w:spacing w:after="0" w:line="240" w:lineRule="auto"/>
        <w:jc w:val="both"/>
        <w:rPr>
          <w:rFonts w:ascii="Times New Roman" w:hAnsi="Times New Roman"/>
          <w:kern w:val="0"/>
          <w:sz w:val="24"/>
        </w:rPr>
      </w:pPr>
    </w:p>
    <w:p w14:paraId="1D2F4898" w14:textId="77777777"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 xml:space="preserve">20. The information document shall include the annual financial information of the issuer for the previous year and a reference to the website where at least the audited annual financial information of the issuer (financial statements for the previous financial year with comparable data, a management report, and an auditor’s report) is available. If the issuer prepares both </w:t>
      </w:r>
      <w:r>
        <w:rPr>
          <w:rFonts w:ascii="Times New Roman" w:hAnsi="Times New Roman"/>
          <w:sz w:val="24"/>
        </w:rPr>
        <w:lastRenderedPageBreak/>
        <w:t>separate and consolidated financial statements, references to both shall be provided. If the laws and regulations governing the activities of the issuer do not require the annual financial statements to be audited, an explanation of this fact and the associated risk factors shall be provided.</w:t>
      </w:r>
    </w:p>
    <w:p w14:paraId="1FF288E0" w14:textId="77777777" w:rsidR="002962D9" w:rsidRDefault="002962D9" w:rsidP="00E63B7E">
      <w:pPr>
        <w:widowControl w:val="0"/>
        <w:spacing w:after="0" w:line="240" w:lineRule="auto"/>
        <w:jc w:val="both"/>
        <w:rPr>
          <w:rFonts w:ascii="Times New Roman" w:hAnsi="Times New Roman"/>
          <w:kern w:val="0"/>
          <w:sz w:val="24"/>
        </w:rPr>
      </w:pPr>
    </w:p>
    <w:p w14:paraId="3A00A0E6" w14:textId="0E4248E1"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21. If the information document has been prepared more than nine months after the end of the year of the last audited financial statement, the information document shall include interim financial information covering at least the first six months of the financial year, including comparative data. If the six-month financial statements have been audited or subjected to a review, they shall be made public along with the auditor’s opinion or the review report.</w:t>
      </w:r>
    </w:p>
    <w:p w14:paraId="790DA925" w14:textId="77777777" w:rsidR="002962D9" w:rsidRDefault="002962D9" w:rsidP="00E63B7E">
      <w:pPr>
        <w:widowControl w:val="0"/>
        <w:spacing w:after="0" w:line="240" w:lineRule="auto"/>
        <w:jc w:val="both"/>
        <w:rPr>
          <w:rFonts w:ascii="Times New Roman" w:hAnsi="Times New Roman"/>
          <w:kern w:val="0"/>
          <w:sz w:val="24"/>
        </w:rPr>
      </w:pPr>
    </w:p>
    <w:p w14:paraId="45295B71" w14:textId="3679C880"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22. If the issuer is unable to provide a reference to the financial statements for the previous year due to the short-term nature of its economic activity, the information document shall include a reference to financial statements for a shorter period of the activities of the issuer (interim or other, if any), while additionally warning about the short-term nature of the economic activity of the issuer and, consequently, the weight of ancillary risk associated with such an investment.</w:t>
      </w:r>
    </w:p>
    <w:p w14:paraId="664586D4" w14:textId="77777777" w:rsidR="002962D9" w:rsidRDefault="002962D9" w:rsidP="00E63B7E">
      <w:pPr>
        <w:widowControl w:val="0"/>
        <w:spacing w:after="0" w:line="240" w:lineRule="auto"/>
        <w:jc w:val="both"/>
        <w:rPr>
          <w:rFonts w:ascii="Times New Roman" w:hAnsi="Times New Roman"/>
          <w:kern w:val="0"/>
          <w:sz w:val="24"/>
        </w:rPr>
      </w:pPr>
    </w:p>
    <w:p w14:paraId="5EA5C741" w14:textId="1C1ED7B2"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23. At the discretion of the issuer, the information document shall include a description of the most significant financial indicators outlined in the financial statements of the issuer which reflect its financial position, such as a description of assets, long-term and short-term liabilities, own funds, and other indicators, and a description of operational indicators (alternative performance indicators) which best reflect the operational results of the issuer, calculated on the basis of the data presented in the financial statements as of the end of the most recent reporting period (the information document shall include an explanation of the use and calculation of such alternative performance indicators). The requirements for disclosing alternative performance indicators laid down in the laws and regulations shall be taken into account when including the alternative performance indicators.</w:t>
      </w:r>
    </w:p>
    <w:p w14:paraId="35105715" w14:textId="77777777" w:rsidR="002962D9" w:rsidRDefault="002962D9" w:rsidP="00E63B7E">
      <w:pPr>
        <w:widowControl w:val="0"/>
        <w:spacing w:after="0" w:line="240" w:lineRule="auto"/>
        <w:jc w:val="both"/>
        <w:rPr>
          <w:rFonts w:ascii="Times New Roman" w:hAnsi="Times New Roman"/>
          <w:kern w:val="0"/>
          <w:sz w:val="24"/>
        </w:rPr>
      </w:pPr>
    </w:p>
    <w:p w14:paraId="18D9F437" w14:textId="14525194"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24. The information document shall include a statement that the issuer has sufficient working capital to carry out its intended business activities for at least 12 months after the end of the offer. If the issuer does not meet the abovementioned criterion, the document shall include an explanation of how the issuer intends to finance its activities.</w:t>
      </w:r>
    </w:p>
    <w:p w14:paraId="741C90A6" w14:textId="77777777" w:rsidR="002962D9" w:rsidRDefault="002962D9" w:rsidP="00E63B7E">
      <w:pPr>
        <w:widowControl w:val="0"/>
        <w:spacing w:after="0" w:line="240" w:lineRule="auto"/>
        <w:jc w:val="both"/>
        <w:rPr>
          <w:rFonts w:ascii="Times New Roman" w:hAnsi="Times New Roman"/>
          <w:b/>
          <w:bCs/>
          <w:kern w:val="0"/>
          <w:sz w:val="24"/>
        </w:rPr>
      </w:pPr>
    </w:p>
    <w:p w14:paraId="7C7A8F29" w14:textId="4EE9A2EF" w:rsidR="00936644" w:rsidRPr="0070489F" w:rsidRDefault="00936644" w:rsidP="002962D9">
      <w:pPr>
        <w:widowControl w:val="0"/>
        <w:spacing w:after="0" w:line="240" w:lineRule="auto"/>
        <w:jc w:val="center"/>
        <w:rPr>
          <w:rFonts w:ascii="Times New Roman" w:hAnsi="Times New Roman"/>
          <w:b/>
          <w:bCs/>
          <w:kern w:val="0"/>
          <w:sz w:val="24"/>
        </w:rPr>
      </w:pPr>
      <w:r>
        <w:rPr>
          <w:rFonts w:ascii="Times New Roman" w:hAnsi="Times New Roman"/>
          <w:b/>
          <w:sz w:val="24"/>
        </w:rPr>
        <w:t>8. Administrative Bodies, Consultants, and Auditors of the Issuer</w:t>
      </w:r>
    </w:p>
    <w:p w14:paraId="47026702" w14:textId="77777777" w:rsidR="002962D9" w:rsidRDefault="002962D9" w:rsidP="00E63B7E">
      <w:pPr>
        <w:widowControl w:val="0"/>
        <w:spacing w:after="0" w:line="240" w:lineRule="auto"/>
        <w:jc w:val="both"/>
        <w:rPr>
          <w:rFonts w:ascii="Times New Roman" w:hAnsi="Times New Roman"/>
          <w:kern w:val="0"/>
          <w:sz w:val="24"/>
        </w:rPr>
      </w:pPr>
    </w:p>
    <w:p w14:paraId="04D3060B" w14:textId="06E62ABE" w:rsidR="00936644"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25. The information document shall include the structure of the executive board and the supervisory board of the issuer, specifying the given name, surname, position, and relevant management or work experience of the officers of those bodies. If the issuer has a head of administration, the information document shall also include information on that person.</w:t>
      </w:r>
    </w:p>
    <w:p w14:paraId="3A6E1EF5" w14:textId="77777777" w:rsidR="00EB1E2A" w:rsidRPr="0070489F" w:rsidRDefault="00EB1E2A" w:rsidP="00E63B7E">
      <w:pPr>
        <w:widowControl w:val="0"/>
        <w:spacing w:after="0" w:line="240" w:lineRule="auto"/>
        <w:jc w:val="both"/>
        <w:rPr>
          <w:rFonts w:ascii="Times New Roman" w:hAnsi="Times New Roman"/>
          <w:kern w:val="0"/>
          <w:sz w:val="24"/>
        </w:rPr>
      </w:pPr>
    </w:p>
    <w:p w14:paraId="2E9B8813" w14:textId="77777777" w:rsidR="00936644"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26. The information document shall include information on the auditor or audit firm (if applicable) of the issuer.</w:t>
      </w:r>
    </w:p>
    <w:p w14:paraId="650D7AF1" w14:textId="77777777" w:rsidR="00EB1E2A" w:rsidRPr="0070489F" w:rsidRDefault="00EB1E2A" w:rsidP="00E63B7E">
      <w:pPr>
        <w:widowControl w:val="0"/>
        <w:spacing w:after="0" w:line="240" w:lineRule="auto"/>
        <w:jc w:val="both"/>
        <w:rPr>
          <w:rFonts w:ascii="Times New Roman" w:hAnsi="Times New Roman"/>
          <w:kern w:val="0"/>
          <w:sz w:val="24"/>
        </w:rPr>
      </w:pPr>
    </w:p>
    <w:p w14:paraId="1FBFFD99" w14:textId="77777777"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27. The information document shall include at least the following information on the person responsible for the information provided in the information document:</w:t>
      </w:r>
    </w:p>
    <w:p w14:paraId="23708F01" w14:textId="77777777" w:rsidR="00936644" w:rsidRPr="0070489F" w:rsidRDefault="00936644" w:rsidP="00EB1E2A">
      <w:pPr>
        <w:widowControl w:val="0"/>
        <w:spacing w:after="0" w:line="240" w:lineRule="auto"/>
        <w:ind w:firstLine="709"/>
        <w:jc w:val="both"/>
        <w:rPr>
          <w:rFonts w:ascii="Times New Roman" w:hAnsi="Times New Roman"/>
          <w:kern w:val="0"/>
          <w:sz w:val="24"/>
        </w:rPr>
      </w:pPr>
      <w:r>
        <w:rPr>
          <w:rFonts w:ascii="Times New Roman" w:hAnsi="Times New Roman"/>
          <w:sz w:val="24"/>
        </w:rPr>
        <w:t>27.1. for a natural person, the given name, surname, and position shall be specified. If the person is a legal person, its name and registered office shall be specified;</w:t>
      </w:r>
    </w:p>
    <w:p w14:paraId="302AEA96" w14:textId="77777777" w:rsidR="00936644" w:rsidRPr="0070489F" w:rsidRDefault="00936644" w:rsidP="00EB1E2A">
      <w:pPr>
        <w:widowControl w:val="0"/>
        <w:spacing w:after="0" w:line="240" w:lineRule="auto"/>
        <w:ind w:firstLine="709"/>
        <w:jc w:val="both"/>
        <w:rPr>
          <w:rFonts w:ascii="Times New Roman" w:hAnsi="Times New Roman"/>
          <w:kern w:val="0"/>
          <w:sz w:val="24"/>
        </w:rPr>
      </w:pPr>
      <w:r>
        <w:rPr>
          <w:rFonts w:ascii="Times New Roman" w:hAnsi="Times New Roman"/>
          <w:sz w:val="24"/>
        </w:rPr>
        <w:t>27.2. a certification of a person shall be appended that, to the best of his or her knowledge, the information provided in the information document is accurate and no circumstances have been omitted which could affect the content of the information document.</w:t>
      </w:r>
    </w:p>
    <w:p w14:paraId="5F08DB1A" w14:textId="77777777" w:rsidR="00EB1E2A" w:rsidRDefault="00EB1E2A" w:rsidP="00E63B7E">
      <w:pPr>
        <w:widowControl w:val="0"/>
        <w:spacing w:after="0" w:line="240" w:lineRule="auto"/>
        <w:jc w:val="both"/>
        <w:rPr>
          <w:rFonts w:ascii="Times New Roman" w:hAnsi="Times New Roman"/>
          <w:kern w:val="0"/>
          <w:sz w:val="24"/>
        </w:rPr>
      </w:pPr>
    </w:p>
    <w:p w14:paraId="7976526F" w14:textId="5707BDCA" w:rsidR="00936644" w:rsidRPr="0070489F" w:rsidRDefault="00936644" w:rsidP="003D72B9">
      <w:pPr>
        <w:keepNext/>
        <w:keepLines/>
        <w:widowControl w:val="0"/>
        <w:spacing w:after="0" w:line="240" w:lineRule="auto"/>
        <w:jc w:val="both"/>
        <w:rPr>
          <w:rFonts w:ascii="Times New Roman" w:hAnsi="Times New Roman"/>
          <w:kern w:val="0"/>
          <w:sz w:val="24"/>
        </w:rPr>
      </w:pPr>
      <w:r>
        <w:rPr>
          <w:rFonts w:ascii="Times New Roman" w:hAnsi="Times New Roman"/>
          <w:sz w:val="24"/>
        </w:rPr>
        <w:lastRenderedPageBreak/>
        <w:t>28. The information document shall include information on the persons involved in the offer, including the consultants, payment agents, offerors, guarantors, and other persons. The information document shall include information on the end recipient of the funds raised through the offer of the offered securities to the public (if applicable). If the securities are not being offered by the issuer itself, the information document shall specify the name or given name and surname, and also contact details of the public offeror.</w:t>
      </w:r>
    </w:p>
    <w:p w14:paraId="7C631312" w14:textId="77777777" w:rsidR="00EB1E2A" w:rsidRDefault="00EB1E2A" w:rsidP="00E63B7E">
      <w:pPr>
        <w:widowControl w:val="0"/>
        <w:spacing w:after="0" w:line="240" w:lineRule="auto"/>
        <w:jc w:val="both"/>
        <w:rPr>
          <w:rFonts w:ascii="Times New Roman" w:hAnsi="Times New Roman"/>
          <w:kern w:val="0"/>
          <w:sz w:val="24"/>
        </w:rPr>
      </w:pPr>
    </w:p>
    <w:p w14:paraId="4B455346" w14:textId="71CA63C9"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29. The information document shall include a description of any conflict of interest, including those relevant to the issuance or the offer, specifying the parties involved and the nature of the conflict of interest.</w:t>
      </w:r>
    </w:p>
    <w:p w14:paraId="4105952A" w14:textId="77777777" w:rsidR="00EB1E2A" w:rsidRDefault="00EB1E2A" w:rsidP="00E63B7E">
      <w:pPr>
        <w:widowControl w:val="0"/>
        <w:spacing w:after="0" w:line="240" w:lineRule="auto"/>
        <w:jc w:val="both"/>
        <w:rPr>
          <w:rFonts w:ascii="Times New Roman" w:hAnsi="Times New Roman"/>
          <w:kern w:val="0"/>
          <w:sz w:val="24"/>
        </w:rPr>
      </w:pPr>
    </w:p>
    <w:p w14:paraId="3D989473" w14:textId="7FDF9FE2"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30. The information document shall include a description of any transaction with the persons referred to in Paragraph 25 of this Annex, their related parties, the persons referred to in Paragraph 16 of this Annex, or other companies within the group of the issuer, including the material terms and conditions of such transactions. The information shall cover at least the same period for which the previous financial information has been provided.</w:t>
      </w:r>
    </w:p>
    <w:p w14:paraId="21FCA6B4" w14:textId="77777777" w:rsidR="00EB1E2A" w:rsidRDefault="00EB1E2A" w:rsidP="00E63B7E">
      <w:pPr>
        <w:widowControl w:val="0"/>
        <w:spacing w:after="0" w:line="240" w:lineRule="auto"/>
        <w:jc w:val="both"/>
        <w:rPr>
          <w:rFonts w:ascii="Times New Roman" w:hAnsi="Times New Roman"/>
          <w:kern w:val="0"/>
          <w:sz w:val="24"/>
        </w:rPr>
      </w:pPr>
    </w:p>
    <w:p w14:paraId="2183C876" w14:textId="0E385409"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31. If the information document contains information supported by conclusions of an expert or verified by an expert, the information document shall include details on that expert.</w:t>
      </w:r>
    </w:p>
    <w:p w14:paraId="6C1767CD" w14:textId="77777777" w:rsidR="00EB1E2A" w:rsidRDefault="00EB1E2A" w:rsidP="00E63B7E">
      <w:pPr>
        <w:widowControl w:val="0"/>
        <w:spacing w:after="0" w:line="240" w:lineRule="auto"/>
        <w:jc w:val="both"/>
        <w:rPr>
          <w:rFonts w:ascii="Times New Roman" w:hAnsi="Times New Roman"/>
          <w:b/>
          <w:bCs/>
          <w:kern w:val="0"/>
          <w:sz w:val="24"/>
        </w:rPr>
      </w:pPr>
    </w:p>
    <w:p w14:paraId="57AE11AF" w14:textId="7493FB2A" w:rsidR="00936644" w:rsidRPr="0070489F" w:rsidRDefault="00936644" w:rsidP="00EB1E2A">
      <w:pPr>
        <w:widowControl w:val="0"/>
        <w:spacing w:after="0" w:line="240" w:lineRule="auto"/>
        <w:jc w:val="center"/>
        <w:rPr>
          <w:rFonts w:ascii="Times New Roman" w:hAnsi="Times New Roman"/>
          <w:b/>
          <w:bCs/>
          <w:kern w:val="0"/>
          <w:sz w:val="24"/>
        </w:rPr>
      </w:pPr>
      <w:r>
        <w:rPr>
          <w:rFonts w:ascii="Times New Roman" w:hAnsi="Times New Roman"/>
          <w:b/>
          <w:sz w:val="24"/>
        </w:rPr>
        <w:t>9. Additional Information</w:t>
      </w:r>
    </w:p>
    <w:p w14:paraId="733F9290" w14:textId="77777777" w:rsidR="00EB1E2A" w:rsidRDefault="00EB1E2A" w:rsidP="00E63B7E">
      <w:pPr>
        <w:widowControl w:val="0"/>
        <w:spacing w:after="0" w:line="240" w:lineRule="auto"/>
        <w:jc w:val="both"/>
        <w:rPr>
          <w:rFonts w:ascii="Times New Roman" w:hAnsi="Times New Roman"/>
          <w:kern w:val="0"/>
          <w:sz w:val="24"/>
        </w:rPr>
      </w:pPr>
    </w:p>
    <w:p w14:paraId="4BE956F7" w14:textId="58F612E4"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32. The information document shall include information on whether the issuer applies a corporate governance code and provide a reference to the specific code that is being applied.</w:t>
      </w:r>
    </w:p>
    <w:p w14:paraId="6DF25299" w14:textId="77777777" w:rsidR="00EB1E2A" w:rsidRDefault="00EB1E2A" w:rsidP="00E63B7E">
      <w:pPr>
        <w:widowControl w:val="0"/>
        <w:spacing w:after="0" w:line="240" w:lineRule="auto"/>
        <w:jc w:val="both"/>
        <w:rPr>
          <w:rFonts w:ascii="Times New Roman" w:hAnsi="Times New Roman"/>
          <w:kern w:val="0"/>
          <w:sz w:val="24"/>
        </w:rPr>
      </w:pPr>
    </w:p>
    <w:p w14:paraId="51BA2D40" w14:textId="68E68111" w:rsidR="00936644"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33. The information document shall include information on whether the issuer applies any measures to prevent money laundering and terrorism and proliferation financing and to comply with the international sanctions (if applicable) during the offering and while conducting its economic activity.</w:t>
      </w:r>
    </w:p>
    <w:p w14:paraId="31B7286C" w14:textId="77777777" w:rsidR="00EB1E2A" w:rsidRPr="0070489F" w:rsidRDefault="00EB1E2A" w:rsidP="00E63B7E">
      <w:pPr>
        <w:widowControl w:val="0"/>
        <w:spacing w:after="0" w:line="240" w:lineRule="auto"/>
        <w:jc w:val="both"/>
        <w:rPr>
          <w:rFonts w:ascii="Times New Roman" w:hAnsi="Times New Roman"/>
          <w:kern w:val="0"/>
          <w:sz w:val="24"/>
        </w:rPr>
      </w:pPr>
    </w:p>
    <w:p w14:paraId="6E66E330" w14:textId="77777777" w:rsidR="00936644" w:rsidRPr="0070489F" w:rsidRDefault="00936644" w:rsidP="00E63B7E">
      <w:pPr>
        <w:widowControl w:val="0"/>
        <w:spacing w:after="0" w:line="240" w:lineRule="auto"/>
        <w:jc w:val="both"/>
        <w:rPr>
          <w:rFonts w:ascii="Times New Roman" w:hAnsi="Times New Roman"/>
          <w:kern w:val="0"/>
          <w:sz w:val="24"/>
        </w:rPr>
      </w:pPr>
      <w:r>
        <w:rPr>
          <w:rFonts w:ascii="Times New Roman" w:hAnsi="Times New Roman"/>
          <w:sz w:val="24"/>
        </w:rPr>
        <w:t>34. The information document shall include information on the conditions for amending the document.</w:t>
      </w:r>
    </w:p>
    <w:p w14:paraId="5DCF717F" w14:textId="77777777" w:rsidR="00EB1E2A" w:rsidRDefault="00EB1E2A" w:rsidP="00E63B7E">
      <w:pPr>
        <w:widowControl w:val="0"/>
        <w:spacing w:after="0" w:line="240" w:lineRule="auto"/>
        <w:jc w:val="both"/>
        <w:rPr>
          <w:rFonts w:ascii="Times New Roman" w:hAnsi="Times New Roman"/>
          <w:kern w:val="0"/>
          <w:sz w:val="24"/>
        </w:rPr>
      </w:pPr>
    </w:p>
    <w:p w14:paraId="4E20A280" w14:textId="77777777" w:rsidR="00EB1E2A" w:rsidRDefault="00EB1E2A" w:rsidP="00E63B7E">
      <w:pPr>
        <w:widowControl w:val="0"/>
        <w:spacing w:after="0" w:line="240" w:lineRule="auto"/>
        <w:jc w:val="both"/>
        <w:rPr>
          <w:rFonts w:ascii="Times New Roman" w:hAnsi="Times New Roman"/>
          <w:kern w:val="0"/>
          <w:sz w:val="24"/>
        </w:rPr>
      </w:pPr>
    </w:p>
    <w:p w14:paraId="7C269AB3" w14:textId="654CF619" w:rsidR="00936644" w:rsidRPr="0070489F" w:rsidRDefault="00936644" w:rsidP="003D72B9">
      <w:pPr>
        <w:widowControl w:val="0"/>
        <w:tabs>
          <w:tab w:val="left" w:pos="7938"/>
        </w:tabs>
        <w:spacing w:after="0" w:line="240" w:lineRule="auto"/>
        <w:jc w:val="both"/>
        <w:rPr>
          <w:rFonts w:ascii="Times New Roman" w:hAnsi="Times New Roman"/>
          <w:kern w:val="0"/>
          <w:sz w:val="24"/>
        </w:rPr>
      </w:pPr>
      <w:r>
        <w:rPr>
          <w:rFonts w:ascii="Times New Roman" w:hAnsi="Times New Roman"/>
          <w:sz w:val="24"/>
        </w:rPr>
        <w:t>Governor of Latvijas Banka</w:t>
      </w:r>
      <w:r w:rsidR="003D72B9">
        <w:rPr>
          <w:rFonts w:ascii="Times New Roman" w:hAnsi="Times New Roman"/>
          <w:sz w:val="24"/>
        </w:rPr>
        <w:tab/>
      </w:r>
      <w:r>
        <w:rPr>
          <w:rFonts w:ascii="Times New Roman" w:hAnsi="Times New Roman"/>
          <w:sz w:val="24"/>
        </w:rPr>
        <w:t>M. Kazāks</w:t>
      </w:r>
    </w:p>
    <w:p w14:paraId="7009C560" w14:textId="77777777" w:rsidR="00936644" w:rsidRPr="00E63B7E" w:rsidRDefault="00936644" w:rsidP="00E63B7E">
      <w:pPr>
        <w:widowControl w:val="0"/>
        <w:spacing w:after="0" w:line="240" w:lineRule="auto"/>
        <w:jc w:val="both"/>
        <w:rPr>
          <w:rFonts w:ascii="Times New Roman" w:hAnsi="Times New Roman"/>
          <w:kern w:val="0"/>
          <w:sz w:val="24"/>
          <w:lang w:val="en-US"/>
        </w:rPr>
      </w:pPr>
    </w:p>
    <w:sectPr w:rsidR="00936644" w:rsidRPr="00E63B7E" w:rsidSect="00E63B7E">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EDE25" w14:textId="77777777" w:rsidR="00FB7590" w:rsidRPr="005F6210" w:rsidRDefault="00FB7590" w:rsidP="00936644">
      <w:pPr>
        <w:spacing w:after="0" w:line="240" w:lineRule="auto"/>
        <w:rPr>
          <w:kern w:val="0"/>
        </w:rPr>
      </w:pPr>
      <w:r w:rsidRPr="005F6210">
        <w:rPr>
          <w:kern w:val="0"/>
        </w:rPr>
        <w:separator/>
      </w:r>
    </w:p>
  </w:endnote>
  <w:endnote w:type="continuationSeparator" w:id="0">
    <w:p w14:paraId="606B76B1" w14:textId="77777777" w:rsidR="00FB7590" w:rsidRPr="005F6210" w:rsidRDefault="00FB7590" w:rsidP="00936644">
      <w:pPr>
        <w:spacing w:after="0" w:line="240" w:lineRule="auto"/>
        <w:rPr>
          <w:kern w:val="0"/>
        </w:rPr>
      </w:pPr>
      <w:r w:rsidRPr="005F6210">
        <w:rPr>
          <w:kern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A4D4" w14:textId="77777777" w:rsidR="001555DE" w:rsidRPr="008152F1" w:rsidRDefault="001555DE" w:rsidP="001555DE">
    <w:pPr>
      <w:pStyle w:val="Footer"/>
      <w:tabs>
        <w:tab w:val="right" w:pos="9072"/>
      </w:tabs>
      <w:rPr>
        <w:rFonts w:ascii="Times New Roman" w:hAnsi="Times New Roman"/>
        <w:sz w:val="20"/>
        <w:lang w:val="en-US"/>
      </w:rPr>
    </w:pPr>
  </w:p>
  <w:p w14:paraId="103F7A39" w14:textId="41C1A215" w:rsidR="00A62048" w:rsidRPr="001555DE" w:rsidRDefault="001555DE" w:rsidP="001555DE">
    <w:pPr>
      <w:pStyle w:val="Footer"/>
      <w:tabs>
        <w:tab w:val="right" w:pos="9072"/>
      </w:tabs>
      <w:rPr>
        <w:rFonts w:ascii="Times New Roman" w:hAnsi="Times New Roman"/>
        <w:sz w:val="20"/>
        <w:lang w:val="en-US"/>
      </w:rPr>
    </w:pPr>
    <w:r w:rsidRPr="008152F1">
      <w:rPr>
        <w:rFonts w:ascii="Times New Roman" w:hAnsi="Times New Roman"/>
        <w:sz w:val="20"/>
        <w:lang w:val="en-US"/>
      </w:rPr>
      <w:t xml:space="preserve">Translation </w:t>
    </w:r>
    <w:r w:rsidRPr="008152F1">
      <w:rPr>
        <w:rFonts w:ascii="Times New Roman" w:hAnsi="Times New Roman"/>
        <w:sz w:val="20"/>
        <w:lang w:val="en-US"/>
      </w:rPr>
      <w:fldChar w:fldCharType="begin"/>
    </w:r>
    <w:r w:rsidRPr="008152F1">
      <w:rPr>
        <w:rFonts w:ascii="Times New Roman" w:hAnsi="Times New Roman"/>
        <w:sz w:val="20"/>
        <w:lang w:val="en-US"/>
      </w:rPr>
      <w:instrText>symbol 169 \f "UnivrstyRoman TL" \s 8</w:instrText>
    </w:r>
    <w:r w:rsidRPr="008152F1">
      <w:rPr>
        <w:rFonts w:ascii="Times New Roman" w:hAnsi="Times New Roman"/>
        <w:sz w:val="20"/>
        <w:lang w:val="en-US"/>
      </w:rPr>
      <w:fldChar w:fldCharType="separate"/>
    </w:r>
    <w:r w:rsidRPr="008152F1">
      <w:rPr>
        <w:rFonts w:ascii="Times New Roman" w:hAnsi="Times New Roman"/>
        <w:sz w:val="20"/>
        <w:lang w:val="en-US"/>
      </w:rPr>
      <w:t>©</w:t>
    </w:r>
    <w:r w:rsidRPr="008152F1">
      <w:rPr>
        <w:rFonts w:ascii="Times New Roman" w:hAnsi="Times New Roman"/>
        <w:sz w:val="20"/>
        <w:lang w:val="en-US"/>
      </w:rPr>
      <w:fldChar w:fldCharType="end"/>
    </w:r>
    <w:r w:rsidRPr="008152F1">
      <w:rPr>
        <w:rFonts w:ascii="Times New Roman" w:hAnsi="Times New Roman"/>
        <w:sz w:val="20"/>
        <w:lang w:val="en-US"/>
      </w:rPr>
      <w:t xml:space="preserve"> 202</w:t>
    </w:r>
    <w:r>
      <w:rPr>
        <w:rFonts w:ascii="Times New Roman" w:hAnsi="Times New Roman"/>
        <w:sz w:val="20"/>
        <w:lang w:val="en-US"/>
      </w:rPr>
      <w:t>6</w:t>
    </w:r>
    <w:r w:rsidRPr="008152F1">
      <w:rPr>
        <w:rFonts w:ascii="Times New Roman" w:hAnsi="Times New Roman"/>
        <w:sz w:val="20"/>
        <w:lang w:val="en-US"/>
      </w:rPr>
      <w:t xml:space="preserve"> Valsts valodas centrs (State Language Centre)</w:t>
    </w:r>
    <w:r w:rsidRPr="008152F1">
      <w:rPr>
        <w:rFonts w:ascii="Times New Roman" w:hAnsi="Times New Roman"/>
        <w:sz w:val="20"/>
        <w:lang w:val="en-US"/>
      </w:rPr>
      <w:tab/>
    </w:r>
    <w:r w:rsidRPr="008152F1">
      <w:rPr>
        <w:rStyle w:val="PageNumber"/>
        <w:rFonts w:ascii="Times New Roman" w:hAnsi="Times New Roman"/>
        <w:sz w:val="20"/>
        <w:lang w:val="en-US"/>
      </w:rPr>
      <w:fldChar w:fldCharType="begin"/>
    </w:r>
    <w:r w:rsidRPr="008152F1">
      <w:rPr>
        <w:rStyle w:val="PageNumber"/>
        <w:rFonts w:ascii="Times New Roman" w:hAnsi="Times New Roman"/>
        <w:sz w:val="20"/>
        <w:lang w:val="en-US"/>
      </w:rPr>
      <w:instrText xml:space="preserve"> PAGE </w:instrText>
    </w:r>
    <w:r w:rsidRPr="008152F1">
      <w:rPr>
        <w:rStyle w:val="PageNumber"/>
        <w:rFonts w:ascii="Times New Roman" w:hAnsi="Times New Roman"/>
        <w:sz w:val="20"/>
        <w:lang w:val="en-US"/>
      </w:rPr>
      <w:fldChar w:fldCharType="separate"/>
    </w:r>
    <w:r>
      <w:rPr>
        <w:rStyle w:val="PageNumber"/>
        <w:rFonts w:ascii="Times New Roman" w:hAnsi="Times New Roman"/>
        <w:sz w:val="20"/>
        <w:lang w:val="en-US"/>
      </w:rPr>
      <w:t>2</w:t>
    </w:r>
    <w:r w:rsidRPr="008152F1">
      <w:rPr>
        <w:rStyle w:val="PageNumber"/>
        <w:rFonts w:ascii="Times New Roman" w:hAnsi="Times New Roman"/>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EC62" w14:textId="77777777" w:rsidR="00A62048" w:rsidRPr="00AE603D" w:rsidRDefault="00A62048" w:rsidP="00A62048">
    <w:pPr>
      <w:pStyle w:val="Footer"/>
      <w:rPr>
        <w:rFonts w:ascii="Times New Roman" w:hAnsi="Times New Roman"/>
        <w:sz w:val="20"/>
        <w:lang w:val="en-US"/>
      </w:rPr>
    </w:pPr>
  </w:p>
  <w:p w14:paraId="5D095A28" w14:textId="35655071" w:rsidR="00A62048" w:rsidRPr="00A62048" w:rsidRDefault="00A62048">
    <w:pPr>
      <w:pStyle w:val="Footer"/>
      <w:rPr>
        <w:rFonts w:ascii="Times New Roman" w:hAnsi="Times New Roman"/>
        <w:sz w:val="20"/>
        <w:lang w:val="en-US"/>
      </w:rPr>
    </w:pPr>
    <w:r w:rsidRPr="00AE603D">
      <w:rPr>
        <w:rFonts w:ascii="Times New Roman" w:hAnsi="Times New Roman"/>
        <w:sz w:val="20"/>
        <w:lang w:val="en-US"/>
      </w:rPr>
      <w:t xml:space="preserve">Translation </w:t>
    </w:r>
    <w:r w:rsidRPr="00AE603D">
      <w:rPr>
        <w:rFonts w:ascii="Times New Roman" w:hAnsi="Times New Roman"/>
        <w:sz w:val="20"/>
        <w:lang w:val="en-US"/>
      </w:rPr>
      <w:fldChar w:fldCharType="begin"/>
    </w:r>
    <w:r w:rsidRPr="00AE603D">
      <w:rPr>
        <w:rFonts w:ascii="Times New Roman" w:hAnsi="Times New Roman"/>
        <w:sz w:val="20"/>
        <w:lang w:val="en-US"/>
      </w:rPr>
      <w:instrText>symbol 169 \f "UnivrstyRoman TL" \s 8</w:instrText>
    </w:r>
    <w:r w:rsidRPr="00AE603D">
      <w:rPr>
        <w:rFonts w:ascii="Times New Roman" w:hAnsi="Times New Roman"/>
        <w:sz w:val="20"/>
        <w:lang w:val="en-US"/>
      </w:rPr>
      <w:fldChar w:fldCharType="separate"/>
    </w:r>
    <w:r w:rsidRPr="00AE603D">
      <w:rPr>
        <w:rFonts w:ascii="Times New Roman" w:hAnsi="Times New Roman"/>
        <w:sz w:val="20"/>
        <w:lang w:val="en-US"/>
      </w:rPr>
      <w:t>©</w:t>
    </w:r>
    <w:r w:rsidRPr="00AE603D">
      <w:rPr>
        <w:rFonts w:ascii="Times New Roman" w:hAnsi="Times New Roman"/>
        <w:sz w:val="20"/>
        <w:lang w:val="en-US"/>
      </w:rPr>
      <w:fldChar w:fldCharType="end"/>
    </w:r>
    <w:r w:rsidRPr="00AE603D">
      <w:rPr>
        <w:rFonts w:ascii="Times New Roman" w:hAnsi="Times New Roman"/>
        <w:sz w:val="20"/>
        <w:lang w:val="en-US"/>
      </w:rPr>
      <w:t xml:space="preserve"> 202</w:t>
    </w:r>
    <w:r>
      <w:rPr>
        <w:rFonts w:ascii="Times New Roman" w:hAnsi="Times New Roman"/>
        <w:sz w:val="20"/>
        <w:lang w:val="en-US"/>
      </w:rPr>
      <w:t>6</w:t>
    </w:r>
    <w:r w:rsidRPr="00AE603D">
      <w:rPr>
        <w:rFonts w:ascii="Times New Roman" w:hAnsi="Times New Roman"/>
        <w:sz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0A0E" w14:textId="77777777" w:rsidR="00FB7590" w:rsidRPr="005F6210" w:rsidRDefault="00FB7590" w:rsidP="00936644">
      <w:pPr>
        <w:spacing w:after="0" w:line="240" w:lineRule="auto"/>
        <w:rPr>
          <w:kern w:val="0"/>
        </w:rPr>
      </w:pPr>
      <w:r w:rsidRPr="005F6210">
        <w:rPr>
          <w:kern w:val="0"/>
        </w:rPr>
        <w:separator/>
      </w:r>
    </w:p>
  </w:footnote>
  <w:footnote w:type="continuationSeparator" w:id="0">
    <w:p w14:paraId="64976585" w14:textId="77777777" w:rsidR="00FB7590" w:rsidRPr="005F6210" w:rsidRDefault="00FB7590" w:rsidP="00936644">
      <w:pPr>
        <w:spacing w:after="0" w:line="240" w:lineRule="auto"/>
        <w:rPr>
          <w:kern w:val="0"/>
        </w:rPr>
      </w:pPr>
      <w:r w:rsidRPr="005F6210">
        <w:rPr>
          <w:kern w:val="0"/>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256"/>
    <w:rsid w:val="00014256"/>
    <w:rsid w:val="001555DE"/>
    <w:rsid w:val="00171593"/>
    <w:rsid w:val="001A76D8"/>
    <w:rsid w:val="0022420A"/>
    <w:rsid w:val="002375AC"/>
    <w:rsid w:val="00276D2F"/>
    <w:rsid w:val="002962D9"/>
    <w:rsid w:val="003D72B9"/>
    <w:rsid w:val="00490203"/>
    <w:rsid w:val="004A564E"/>
    <w:rsid w:val="004F1E4D"/>
    <w:rsid w:val="005E01AA"/>
    <w:rsid w:val="005F6210"/>
    <w:rsid w:val="00647F2A"/>
    <w:rsid w:val="0070489F"/>
    <w:rsid w:val="007B5966"/>
    <w:rsid w:val="007B646C"/>
    <w:rsid w:val="008025E6"/>
    <w:rsid w:val="00850731"/>
    <w:rsid w:val="00936644"/>
    <w:rsid w:val="00A254BB"/>
    <w:rsid w:val="00A62048"/>
    <w:rsid w:val="00AD497A"/>
    <w:rsid w:val="00C61C1C"/>
    <w:rsid w:val="00D33689"/>
    <w:rsid w:val="00E63B7E"/>
    <w:rsid w:val="00EB1E2A"/>
    <w:rsid w:val="00FB7590"/>
    <w:rsid w:val="00FE06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962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014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2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2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2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2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2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2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2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2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2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2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256"/>
    <w:rPr>
      <w:rFonts w:eastAsiaTheme="majorEastAsia" w:cstheme="majorBidi"/>
      <w:color w:val="272727" w:themeColor="text1" w:themeTint="D8"/>
    </w:rPr>
  </w:style>
  <w:style w:type="paragraph" w:styleId="Title">
    <w:name w:val="Title"/>
    <w:basedOn w:val="Normal"/>
    <w:next w:val="Normal"/>
    <w:link w:val="TitleChar"/>
    <w:uiPriority w:val="10"/>
    <w:qFormat/>
    <w:rsid w:val="00014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256"/>
    <w:pPr>
      <w:spacing w:before="160"/>
      <w:jc w:val="center"/>
    </w:pPr>
    <w:rPr>
      <w:i/>
      <w:iCs/>
      <w:color w:val="404040" w:themeColor="text1" w:themeTint="BF"/>
    </w:rPr>
  </w:style>
  <w:style w:type="character" w:customStyle="1" w:styleId="QuoteChar">
    <w:name w:val="Quote Char"/>
    <w:basedOn w:val="DefaultParagraphFont"/>
    <w:link w:val="Quote"/>
    <w:uiPriority w:val="29"/>
    <w:rsid w:val="00014256"/>
    <w:rPr>
      <w:i/>
      <w:iCs/>
      <w:color w:val="404040" w:themeColor="text1" w:themeTint="BF"/>
    </w:rPr>
  </w:style>
  <w:style w:type="paragraph" w:styleId="ListParagraph">
    <w:name w:val="List Paragraph"/>
    <w:basedOn w:val="Normal"/>
    <w:uiPriority w:val="34"/>
    <w:qFormat/>
    <w:rsid w:val="00014256"/>
    <w:pPr>
      <w:ind w:left="720"/>
      <w:contextualSpacing/>
    </w:pPr>
  </w:style>
  <w:style w:type="character" w:styleId="IntenseEmphasis">
    <w:name w:val="Intense Emphasis"/>
    <w:basedOn w:val="DefaultParagraphFont"/>
    <w:uiPriority w:val="21"/>
    <w:qFormat/>
    <w:rsid w:val="00014256"/>
    <w:rPr>
      <w:i/>
      <w:iCs/>
      <w:color w:val="0F4761" w:themeColor="accent1" w:themeShade="BF"/>
    </w:rPr>
  </w:style>
  <w:style w:type="paragraph" w:styleId="IntenseQuote">
    <w:name w:val="Intense Quote"/>
    <w:basedOn w:val="Normal"/>
    <w:next w:val="Normal"/>
    <w:link w:val="IntenseQuoteChar"/>
    <w:uiPriority w:val="30"/>
    <w:qFormat/>
    <w:rsid w:val="00014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256"/>
    <w:rPr>
      <w:i/>
      <w:iCs/>
      <w:color w:val="0F4761" w:themeColor="accent1" w:themeShade="BF"/>
    </w:rPr>
  </w:style>
  <w:style w:type="character" w:styleId="IntenseReference">
    <w:name w:val="Intense Reference"/>
    <w:basedOn w:val="DefaultParagraphFont"/>
    <w:uiPriority w:val="32"/>
    <w:qFormat/>
    <w:rsid w:val="00014256"/>
    <w:rPr>
      <w:b/>
      <w:bCs/>
      <w:smallCaps/>
      <w:color w:val="0F4761" w:themeColor="accent1" w:themeShade="BF"/>
      <w:spacing w:val="5"/>
    </w:rPr>
  </w:style>
  <w:style w:type="character" w:styleId="Hyperlink">
    <w:name w:val="Hyperlink"/>
    <w:basedOn w:val="DefaultParagraphFont"/>
    <w:uiPriority w:val="99"/>
    <w:unhideWhenUsed/>
    <w:rsid w:val="0070489F"/>
    <w:rPr>
      <w:color w:val="467886" w:themeColor="hyperlink"/>
      <w:u w:val="single"/>
    </w:rPr>
  </w:style>
  <w:style w:type="character" w:styleId="UnresolvedMention">
    <w:name w:val="Unresolved Mention"/>
    <w:basedOn w:val="DefaultParagraphFont"/>
    <w:uiPriority w:val="99"/>
    <w:semiHidden/>
    <w:unhideWhenUsed/>
    <w:rsid w:val="0070489F"/>
    <w:rPr>
      <w:color w:val="605E5C"/>
      <w:shd w:val="clear" w:color="auto" w:fill="E1DFDD"/>
    </w:rPr>
  </w:style>
  <w:style w:type="paragraph" w:styleId="Header">
    <w:name w:val="header"/>
    <w:basedOn w:val="Normal"/>
    <w:link w:val="HeaderChar"/>
    <w:uiPriority w:val="99"/>
    <w:unhideWhenUsed/>
    <w:rsid w:val="009366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644"/>
  </w:style>
  <w:style w:type="paragraph" w:styleId="Footer">
    <w:name w:val="footer"/>
    <w:basedOn w:val="Normal"/>
    <w:link w:val="FooterChar"/>
    <w:unhideWhenUsed/>
    <w:rsid w:val="00936644"/>
    <w:pPr>
      <w:tabs>
        <w:tab w:val="center" w:pos="4513"/>
        <w:tab w:val="right" w:pos="9026"/>
      </w:tabs>
      <w:spacing w:after="0" w:line="240" w:lineRule="auto"/>
    </w:pPr>
  </w:style>
  <w:style w:type="character" w:customStyle="1" w:styleId="FooterChar">
    <w:name w:val="Footer Char"/>
    <w:basedOn w:val="DefaultParagraphFont"/>
    <w:link w:val="Footer"/>
    <w:rsid w:val="00936644"/>
  </w:style>
  <w:style w:type="character" w:styleId="PageNumber">
    <w:name w:val="page number"/>
    <w:rsid w:val="00155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306417">
      <w:bodyDiv w:val="1"/>
      <w:marLeft w:val="0"/>
      <w:marRight w:val="0"/>
      <w:marTop w:val="0"/>
      <w:marBottom w:val="0"/>
      <w:divBdr>
        <w:top w:val="none" w:sz="0" w:space="0" w:color="auto"/>
        <w:left w:val="none" w:sz="0" w:space="0" w:color="auto"/>
        <w:bottom w:val="none" w:sz="0" w:space="0" w:color="auto"/>
        <w:right w:val="none" w:sz="0" w:space="0" w:color="auto"/>
      </w:divBdr>
      <w:divsChild>
        <w:div w:id="1331130463">
          <w:marLeft w:val="0"/>
          <w:marRight w:val="0"/>
          <w:marTop w:val="480"/>
          <w:marBottom w:val="240"/>
          <w:divBdr>
            <w:top w:val="none" w:sz="0" w:space="0" w:color="auto"/>
            <w:left w:val="none" w:sz="0" w:space="0" w:color="auto"/>
            <w:bottom w:val="none" w:sz="0" w:space="0" w:color="auto"/>
            <w:right w:val="none" w:sz="0" w:space="0" w:color="auto"/>
          </w:divBdr>
        </w:div>
        <w:div w:id="670181382">
          <w:marLeft w:val="0"/>
          <w:marRight w:val="0"/>
          <w:marTop w:val="0"/>
          <w:marBottom w:val="567"/>
          <w:divBdr>
            <w:top w:val="none" w:sz="0" w:space="0" w:color="auto"/>
            <w:left w:val="none" w:sz="0" w:space="0" w:color="auto"/>
            <w:bottom w:val="none" w:sz="0" w:space="0" w:color="auto"/>
            <w:right w:val="none" w:sz="0" w:space="0" w:color="auto"/>
          </w:divBdr>
        </w:div>
        <w:div w:id="1906453973">
          <w:marLeft w:val="0"/>
          <w:marRight w:val="0"/>
          <w:marTop w:val="0"/>
          <w:marBottom w:val="567"/>
          <w:divBdr>
            <w:top w:val="none" w:sz="0" w:space="0" w:color="auto"/>
            <w:left w:val="none" w:sz="0" w:space="0" w:color="auto"/>
            <w:bottom w:val="none" w:sz="0" w:space="0" w:color="auto"/>
            <w:right w:val="none" w:sz="0" w:space="0" w:color="auto"/>
          </w:divBdr>
        </w:div>
        <w:div w:id="1372144034">
          <w:marLeft w:val="0"/>
          <w:marRight w:val="0"/>
          <w:marTop w:val="0"/>
          <w:marBottom w:val="0"/>
          <w:divBdr>
            <w:top w:val="none" w:sz="0" w:space="0" w:color="auto"/>
            <w:left w:val="none" w:sz="0" w:space="0" w:color="auto"/>
            <w:bottom w:val="none" w:sz="0" w:space="0" w:color="auto"/>
            <w:right w:val="none" w:sz="0" w:space="0" w:color="auto"/>
          </w:divBdr>
        </w:div>
        <w:div w:id="26293903">
          <w:marLeft w:val="0"/>
          <w:marRight w:val="0"/>
          <w:marTop w:val="0"/>
          <w:marBottom w:val="0"/>
          <w:divBdr>
            <w:top w:val="none" w:sz="0" w:space="0" w:color="auto"/>
            <w:left w:val="none" w:sz="0" w:space="0" w:color="auto"/>
            <w:bottom w:val="none" w:sz="0" w:space="0" w:color="auto"/>
            <w:right w:val="none" w:sz="0" w:space="0" w:color="auto"/>
          </w:divBdr>
        </w:div>
        <w:div w:id="533080840">
          <w:marLeft w:val="0"/>
          <w:marRight w:val="0"/>
          <w:marTop w:val="0"/>
          <w:marBottom w:val="0"/>
          <w:divBdr>
            <w:top w:val="none" w:sz="0" w:space="0" w:color="auto"/>
            <w:left w:val="none" w:sz="0" w:space="0" w:color="auto"/>
            <w:bottom w:val="none" w:sz="0" w:space="0" w:color="auto"/>
            <w:right w:val="none" w:sz="0" w:space="0" w:color="auto"/>
          </w:divBdr>
        </w:div>
        <w:div w:id="1513883300">
          <w:marLeft w:val="0"/>
          <w:marRight w:val="0"/>
          <w:marTop w:val="0"/>
          <w:marBottom w:val="0"/>
          <w:divBdr>
            <w:top w:val="none" w:sz="0" w:space="0" w:color="auto"/>
            <w:left w:val="none" w:sz="0" w:space="0" w:color="auto"/>
            <w:bottom w:val="none" w:sz="0" w:space="0" w:color="auto"/>
            <w:right w:val="none" w:sz="0" w:space="0" w:color="auto"/>
          </w:divBdr>
        </w:div>
        <w:div w:id="1549684637">
          <w:marLeft w:val="0"/>
          <w:marRight w:val="0"/>
          <w:marTop w:val="0"/>
          <w:marBottom w:val="0"/>
          <w:divBdr>
            <w:top w:val="none" w:sz="0" w:space="0" w:color="auto"/>
            <w:left w:val="none" w:sz="0" w:space="0" w:color="auto"/>
            <w:bottom w:val="none" w:sz="0" w:space="0" w:color="auto"/>
            <w:right w:val="none" w:sz="0" w:space="0" w:color="auto"/>
          </w:divBdr>
        </w:div>
        <w:div w:id="1499150468">
          <w:marLeft w:val="0"/>
          <w:marRight w:val="0"/>
          <w:marTop w:val="0"/>
          <w:marBottom w:val="0"/>
          <w:divBdr>
            <w:top w:val="none" w:sz="0" w:space="0" w:color="auto"/>
            <w:left w:val="none" w:sz="0" w:space="0" w:color="auto"/>
            <w:bottom w:val="none" w:sz="0" w:space="0" w:color="auto"/>
            <w:right w:val="none" w:sz="0" w:space="0" w:color="auto"/>
          </w:divBdr>
        </w:div>
        <w:div w:id="1177844083">
          <w:marLeft w:val="0"/>
          <w:marRight w:val="0"/>
          <w:marTop w:val="0"/>
          <w:marBottom w:val="0"/>
          <w:divBdr>
            <w:top w:val="none" w:sz="0" w:space="0" w:color="auto"/>
            <w:left w:val="none" w:sz="0" w:space="0" w:color="auto"/>
            <w:bottom w:val="none" w:sz="0" w:space="0" w:color="auto"/>
            <w:right w:val="none" w:sz="0" w:space="0" w:color="auto"/>
          </w:divBdr>
        </w:div>
        <w:div w:id="1350524707">
          <w:marLeft w:val="0"/>
          <w:marRight w:val="0"/>
          <w:marTop w:val="0"/>
          <w:marBottom w:val="0"/>
          <w:divBdr>
            <w:top w:val="none" w:sz="0" w:space="0" w:color="auto"/>
            <w:left w:val="none" w:sz="0" w:space="0" w:color="auto"/>
            <w:bottom w:val="none" w:sz="0" w:space="0" w:color="auto"/>
            <w:right w:val="none" w:sz="0" w:space="0" w:color="auto"/>
          </w:divBdr>
        </w:div>
        <w:div w:id="1843425867">
          <w:marLeft w:val="0"/>
          <w:marRight w:val="0"/>
          <w:marTop w:val="0"/>
          <w:marBottom w:val="0"/>
          <w:divBdr>
            <w:top w:val="none" w:sz="0" w:space="0" w:color="auto"/>
            <w:left w:val="none" w:sz="0" w:space="0" w:color="auto"/>
            <w:bottom w:val="none" w:sz="0" w:space="0" w:color="auto"/>
            <w:right w:val="none" w:sz="0" w:space="0" w:color="auto"/>
          </w:divBdr>
        </w:div>
        <w:div w:id="1665476197">
          <w:marLeft w:val="0"/>
          <w:marRight w:val="0"/>
          <w:marTop w:val="0"/>
          <w:marBottom w:val="0"/>
          <w:divBdr>
            <w:top w:val="none" w:sz="0" w:space="0" w:color="auto"/>
            <w:left w:val="none" w:sz="0" w:space="0" w:color="auto"/>
            <w:bottom w:val="none" w:sz="0" w:space="0" w:color="auto"/>
            <w:right w:val="none" w:sz="0" w:space="0" w:color="auto"/>
          </w:divBdr>
        </w:div>
        <w:div w:id="2009669171">
          <w:marLeft w:val="0"/>
          <w:marRight w:val="0"/>
          <w:marTop w:val="0"/>
          <w:marBottom w:val="0"/>
          <w:divBdr>
            <w:top w:val="none" w:sz="0" w:space="0" w:color="auto"/>
            <w:left w:val="none" w:sz="0" w:space="0" w:color="auto"/>
            <w:bottom w:val="none" w:sz="0" w:space="0" w:color="auto"/>
            <w:right w:val="none" w:sz="0" w:space="0" w:color="auto"/>
          </w:divBdr>
        </w:div>
        <w:div w:id="467942640">
          <w:marLeft w:val="0"/>
          <w:marRight w:val="0"/>
          <w:marTop w:val="0"/>
          <w:marBottom w:val="0"/>
          <w:divBdr>
            <w:top w:val="none" w:sz="0" w:space="0" w:color="auto"/>
            <w:left w:val="none" w:sz="0" w:space="0" w:color="auto"/>
            <w:bottom w:val="none" w:sz="0" w:space="0" w:color="auto"/>
            <w:right w:val="none" w:sz="0" w:space="0" w:color="auto"/>
          </w:divBdr>
        </w:div>
        <w:div w:id="1438791250">
          <w:marLeft w:val="0"/>
          <w:marRight w:val="0"/>
          <w:marTop w:val="0"/>
          <w:marBottom w:val="0"/>
          <w:divBdr>
            <w:top w:val="none" w:sz="0" w:space="0" w:color="auto"/>
            <w:left w:val="none" w:sz="0" w:space="0" w:color="auto"/>
            <w:bottom w:val="none" w:sz="0" w:space="0" w:color="auto"/>
            <w:right w:val="none" w:sz="0" w:space="0" w:color="auto"/>
          </w:divBdr>
        </w:div>
        <w:div w:id="181745744">
          <w:marLeft w:val="0"/>
          <w:marRight w:val="0"/>
          <w:marTop w:val="0"/>
          <w:marBottom w:val="0"/>
          <w:divBdr>
            <w:top w:val="none" w:sz="0" w:space="0" w:color="auto"/>
            <w:left w:val="none" w:sz="0" w:space="0" w:color="auto"/>
            <w:bottom w:val="none" w:sz="0" w:space="0" w:color="auto"/>
            <w:right w:val="none" w:sz="0" w:space="0" w:color="auto"/>
          </w:divBdr>
        </w:div>
        <w:div w:id="1566795624">
          <w:marLeft w:val="0"/>
          <w:marRight w:val="0"/>
          <w:marTop w:val="0"/>
          <w:marBottom w:val="0"/>
          <w:divBdr>
            <w:top w:val="none" w:sz="0" w:space="0" w:color="auto"/>
            <w:left w:val="none" w:sz="0" w:space="0" w:color="auto"/>
            <w:bottom w:val="none" w:sz="0" w:space="0" w:color="auto"/>
            <w:right w:val="none" w:sz="0" w:space="0" w:color="auto"/>
          </w:divBdr>
        </w:div>
        <w:div w:id="944575905">
          <w:marLeft w:val="0"/>
          <w:marRight w:val="0"/>
          <w:marTop w:val="0"/>
          <w:marBottom w:val="0"/>
          <w:divBdr>
            <w:top w:val="none" w:sz="0" w:space="0" w:color="auto"/>
            <w:left w:val="none" w:sz="0" w:space="0" w:color="auto"/>
            <w:bottom w:val="none" w:sz="0" w:space="0" w:color="auto"/>
            <w:right w:val="none" w:sz="0" w:space="0" w:color="auto"/>
          </w:divBdr>
        </w:div>
        <w:div w:id="1521620863">
          <w:marLeft w:val="0"/>
          <w:marRight w:val="0"/>
          <w:marTop w:val="240"/>
          <w:marBottom w:val="0"/>
          <w:divBdr>
            <w:top w:val="none" w:sz="0" w:space="0" w:color="auto"/>
            <w:left w:val="none" w:sz="0" w:space="0" w:color="auto"/>
            <w:bottom w:val="none" w:sz="0" w:space="0" w:color="auto"/>
            <w:right w:val="none" w:sz="0" w:space="0" w:color="auto"/>
          </w:divBdr>
        </w:div>
        <w:div w:id="1597590272">
          <w:marLeft w:val="150"/>
          <w:marRight w:val="150"/>
          <w:marTop w:val="480"/>
          <w:marBottom w:val="0"/>
          <w:divBdr>
            <w:top w:val="none" w:sz="0" w:space="0" w:color="auto"/>
            <w:left w:val="none" w:sz="0" w:space="0" w:color="auto"/>
            <w:bottom w:val="none" w:sz="0" w:space="0" w:color="auto"/>
            <w:right w:val="none" w:sz="0" w:space="0" w:color="auto"/>
          </w:divBdr>
        </w:div>
        <w:div w:id="1534686761">
          <w:marLeft w:val="0"/>
          <w:marRight w:val="0"/>
          <w:marTop w:val="240"/>
          <w:marBottom w:val="0"/>
          <w:divBdr>
            <w:top w:val="none" w:sz="0" w:space="0" w:color="auto"/>
            <w:left w:val="none" w:sz="0" w:space="0" w:color="auto"/>
            <w:bottom w:val="none" w:sz="0" w:space="0" w:color="auto"/>
            <w:right w:val="none" w:sz="0" w:space="0" w:color="auto"/>
          </w:divBdr>
        </w:div>
        <w:div w:id="633751577">
          <w:marLeft w:val="0"/>
          <w:marRight w:val="0"/>
          <w:marTop w:val="240"/>
          <w:marBottom w:val="0"/>
          <w:divBdr>
            <w:top w:val="none" w:sz="0" w:space="0" w:color="auto"/>
            <w:left w:val="none" w:sz="0" w:space="0" w:color="auto"/>
            <w:bottom w:val="none" w:sz="0" w:space="0" w:color="auto"/>
            <w:right w:val="none" w:sz="0" w:space="0" w:color="auto"/>
          </w:divBdr>
        </w:div>
      </w:divsChild>
    </w:div>
    <w:div w:id="2052609040">
      <w:bodyDiv w:val="1"/>
      <w:marLeft w:val="0"/>
      <w:marRight w:val="0"/>
      <w:marTop w:val="0"/>
      <w:marBottom w:val="0"/>
      <w:divBdr>
        <w:top w:val="none" w:sz="0" w:space="0" w:color="auto"/>
        <w:left w:val="none" w:sz="0" w:space="0" w:color="auto"/>
        <w:bottom w:val="none" w:sz="0" w:space="0" w:color="auto"/>
        <w:right w:val="none" w:sz="0" w:space="0" w:color="auto"/>
      </w:divBdr>
      <w:divsChild>
        <w:div w:id="1626498175">
          <w:marLeft w:val="0"/>
          <w:marRight w:val="0"/>
          <w:marTop w:val="480"/>
          <w:marBottom w:val="240"/>
          <w:divBdr>
            <w:top w:val="none" w:sz="0" w:space="0" w:color="auto"/>
            <w:left w:val="none" w:sz="0" w:space="0" w:color="auto"/>
            <w:bottom w:val="none" w:sz="0" w:space="0" w:color="auto"/>
            <w:right w:val="none" w:sz="0" w:space="0" w:color="auto"/>
          </w:divBdr>
        </w:div>
        <w:div w:id="2143958966">
          <w:marLeft w:val="0"/>
          <w:marRight w:val="0"/>
          <w:marTop w:val="0"/>
          <w:marBottom w:val="567"/>
          <w:divBdr>
            <w:top w:val="none" w:sz="0" w:space="0" w:color="auto"/>
            <w:left w:val="none" w:sz="0" w:space="0" w:color="auto"/>
            <w:bottom w:val="none" w:sz="0" w:space="0" w:color="auto"/>
            <w:right w:val="none" w:sz="0" w:space="0" w:color="auto"/>
          </w:divBdr>
        </w:div>
        <w:div w:id="1381635066">
          <w:marLeft w:val="0"/>
          <w:marRight w:val="0"/>
          <w:marTop w:val="0"/>
          <w:marBottom w:val="567"/>
          <w:divBdr>
            <w:top w:val="none" w:sz="0" w:space="0" w:color="auto"/>
            <w:left w:val="none" w:sz="0" w:space="0" w:color="auto"/>
            <w:bottom w:val="none" w:sz="0" w:space="0" w:color="auto"/>
            <w:right w:val="none" w:sz="0" w:space="0" w:color="auto"/>
          </w:divBdr>
        </w:div>
        <w:div w:id="1724865870">
          <w:marLeft w:val="0"/>
          <w:marRight w:val="0"/>
          <w:marTop w:val="0"/>
          <w:marBottom w:val="0"/>
          <w:divBdr>
            <w:top w:val="none" w:sz="0" w:space="0" w:color="auto"/>
            <w:left w:val="none" w:sz="0" w:space="0" w:color="auto"/>
            <w:bottom w:val="none" w:sz="0" w:space="0" w:color="auto"/>
            <w:right w:val="none" w:sz="0" w:space="0" w:color="auto"/>
          </w:divBdr>
        </w:div>
        <w:div w:id="340857313">
          <w:marLeft w:val="0"/>
          <w:marRight w:val="0"/>
          <w:marTop w:val="0"/>
          <w:marBottom w:val="0"/>
          <w:divBdr>
            <w:top w:val="none" w:sz="0" w:space="0" w:color="auto"/>
            <w:left w:val="none" w:sz="0" w:space="0" w:color="auto"/>
            <w:bottom w:val="none" w:sz="0" w:space="0" w:color="auto"/>
            <w:right w:val="none" w:sz="0" w:space="0" w:color="auto"/>
          </w:divBdr>
        </w:div>
        <w:div w:id="1653408883">
          <w:marLeft w:val="0"/>
          <w:marRight w:val="0"/>
          <w:marTop w:val="0"/>
          <w:marBottom w:val="0"/>
          <w:divBdr>
            <w:top w:val="none" w:sz="0" w:space="0" w:color="auto"/>
            <w:left w:val="none" w:sz="0" w:space="0" w:color="auto"/>
            <w:bottom w:val="none" w:sz="0" w:space="0" w:color="auto"/>
            <w:right w:val="none" w:sz="0" w:space="0" w:color="auto"/>
          </w:divBdr>
        </w:div>
        <w:div w:id="1004627218">
          <w:marLeft w:val="0"/>
          <w:marRight w:val="0"/>
          <w:marTop w:val="0"/>
          <w:marBottom w:val="0"/>
          <w:divBdr>
            <w:top w:val="none" w:sz="0" w:space="0" w:color="auto"/>
            <w:left w:val="none" w:sz="0" w:space="0" w:color="auto"/>
            <w:bottom w:val="none" w:sz="0" w:space="0" w:color="auto"/>
            <w:right w:val="none" w:sz="0" w:space="0" w:color="auto"/>
          </w:divBdr>
        </w:div>
        <w:div w:id="79063352">
          <w:marLeft w:val="0"/>
          <w:marRight w:val="0"/>
          <w:marTop w:val="0"/>
          <w:marBottom w:val="0"/>
          <w:divBdr>
            <w:top w:val="none" w:sz="0" w:space="0" w:color="auto"/>
            <w:left w:val="none" w:sz="0" w:space="0" w:color="auto"/>
            <w:bottom w:val="none" w:sz="0" w:space="0" w:color="auto"/>
            <w:right w:val="none" w:sz="0" w:space="0" w:color="auto"/>
          </w:divBdr>
        </w:div>
        <w:div w:id="981276383">
          <w:marLeft w:val="0"/>
          <w:marRight w:val="0"/>
          <w:marTop w:val="0"/>
          <w:marBottom w:val="0"/>
          <w:divBdr>
            <w:top w:val="none" w:sz="0" w:space="0" w:color="auto"/>
            <w:left w:val="none" w:sz="0" w:space="0" w:color="auto"/>
            <w:bottom w:val="none" w:sz="0" w:space="0" w:color="auto"/>
            <w:right w:val="none" w:sz="0" w:space="0" w:color="auto"/>
          </w:divBdr>
        </w:div>
        <w:div w:id="1922987140">
          <w:marLeft w:val="0"/>
          <w:marRight w:val="0"/>
          <w:marTop w:val="0"/>
          <w:marBottom w:val="0"/>
          <w:divBdr>
            <w:top w:val="none" w:sz="0" w:space="0" w:color="auto"/>
            <w:left w:val="none" w:sz="0" w:space="0" w:color="auto"/>
            <w:bottom w:val="none" w:sz="0" w:space="0" w:color="auto"/>
            <w:right w:val="none" w:sz="0" w:space="0" w:color="auto"/>
          </w:divBdr>
        </w:div>
        <w:div w:id="76023584">
          <w:marLeft w:val="0"/>
          <w:marRight w:val="0"/>
          <w:marTop w:val="0"/>
          <w:marBottom w:val="0"/>
          <w:divBdr>
            <w:top w:val="none" w:sz="0" w:space="0" w:color="auto"/>
            <w:left w:val="none" w:sz="0" w:space="0" w:color="auto"/>
            <w:bottom w:val="none" w:sz="0" w:space="0" w:color="auto"/>
            <w:right w:val="none" w:sz="0" w:space="0" w:color="auto"/>
          </w:divBdr>
        </w:div>
        <w:div w:id="1680812750">
          <w:marLeft w:val="0"/>
          <w:marRight w:val="0"/>
          <w:marTop w:val="0"/>
          <w:marBottom w:val="0"/>
          <w:divBdr>
            <w:top w:val="none" w:sz="0" w:space="0" w:color="auto"/>
            <w:left w:val="none" w:sz="0" w:space="0" w:color="auto"/>
            <w:bottom w:val="none" w:sz="0" w:space="0" w:color="auto"/>
            <w:right w:val="none" w:sz="0" w:space="0" w:color="auto"/>
          </w:divBdr>
        </w:div>
        <w:div w:id="770199760">
          <w:marLeft w:val="0"/>
          <w:marRight w:val="0"/>
          <w:marTop w:val="0"/>
          <w:marBottom w:val="0"/>
          <w:divBdr>
            <w:top w:val="none" w:sz="0" w:space="0" w:color="auto"/>
            <w:left w:val="none" w:sz="0" w:space="0" w:color="auto"/>
            <w:bottom w:val="none" w:sz="0" w:space="0" w:color="auto"/>
            <w:right w:val="none" w:sz="0" w:space="0" w:color="auto"/>
          </w:divBdr>
        </w:div>
        <w:div w:id="1597053164">
          <w:marLeft w:val="0"/>
          <w:marRight w:val="0"/>
          <w:marTop w:val="0"/>
          <w:marBottom w:val="0"/>
          <w:divBdr>
            <w:top w:val="none" w:sz="0" w:space="0" w:color="auto"/>
            <w:left w:val="none" w:sz="0" w:space="0" w:color="auto"/>
            <w:bottom w:val="none" w:sz="0" w:space="0" w:color="auto"/>
            <w:right w:val="none" w:sz="0" w:space="0" w:color="auto"/>
          </w:divBdr>
        </w:div>
        <w:div w:id="737558881">
          <w:marLeft w:val="0"/>
          <w:marRight w:val="0"/>
          <w:marTop w:val="0"/>
          <w:marBottom w:val="0"/>
          <w:divBdr>
            <w:top w:val="none" w:sz="0" w:space="0" w:color="auto"/>
            <w:left w:val="none" w:sz="0" w:space="0" w:color="auto"/>
            <w:bottom w:val="none" w:sz="0" w:space="0" w:color="auto"/>
            <w:right w:val="none" w:sz="0" w:space="0" w:color="auto"/>
          </w:divBdr>
        </w:div>
        <w:div w:id="1226792204">
          <w:marLeft w:val="0"/>
          <w:marRight w:val="0"/>
          <w:marTop w:val="0"/>
          <w:marBottom w:val="0"/>
          <w:divBdr>
            <w:top w:val="none" w:sz="0" w:space="0" w:color="auto"/>
            <w:left w:val="none" w:sz="0" w:space="0" w:color="auto"/>
            <w:bottom w:val="none" w:sz="0" w:space="0" w:color="auto"/>
            <w:right w:val="none" w:sz="0" w:space="0" w:color="auto"/>
          </w:divBdr>
        </w:div>
        <w:div w:id="1165708121">
          <w:marLeft w:val="0"/>
          <w:marRight w:val="0"/>
          <w:marTop w:val="0"/>
          <w:marBottom w:val="0"/>
          <w:divBdr>
            <w:top w:val="none" w:sz="0" w:space="0" w:color="auto"/>
            <w:left w:val="none" w:sz="0" w:space="0" w:color="auto"/>
            <w:bottom w:val="none" w:sz="0" w:space="0" w:color="auto"/>
            <w:right w:val="none" w:sz="0" w:space="0" w:color="auto"/>
          </w:divBdr>
        </w:div>
        <w:div w:id="671446318">
          <w:marLeft w:val="0"/>
          <w:marRight w:val="0"/>
          <w:marTop w:val="0"/>
          <w:marBottom w:val="0"/>
          <w:divBdr>
            <w:top w:val="none" w:sz="0" w:space="0" w:color="auto"/>
            <w:left w:val="none" w:sz="0" w:space="0" w:color="auto"/>
            <w:bottom w:val="none" w:sz="0" w:space="0" w:color="auto"/>
            <w:right w:val="none" w:sz="0" w:space="0" w:color="auto"/>
          </w:divBdr>
        </w:div>
        <w:div w:id="186455629">
          <w:marLeft w:val="0"/>
          <w:marRight w:val="0"/>
          <w:marTop w:val="0"/>
          <w:marBottom w:val="0"/>
          <w:divBdr>
            <w:top w:val="none" w:sz="0" w:space="0" w:color="auto"/>
            <w:left w:val="none" w:sz="0" w:space="0" w:color="auto"/>
            <w:bottom w:val="none" w:sz="0" w:space="0" w:color="auto"/>
            <w:right w:val="none" w:sz="0" w:space="0" w:color="auto"/>
          </w:divBdr>
        </w:div>
        <w:div w:id="583342896">
          <w:marLeft w:val="0"/>
          <w:marRight w:val="0"/>
          <w:marTop w:val="240"/>
          <w:marBottom w:val="0"/>
          <w:divBdr>
            <w:top w:val="none" w:sz="0" w:space="0" w:color="auto"/>
            <w:left w:val="none" w:sz="0" w:space="0" w:color="auto"/>
            <w:bottom w:val="none" w:sz="0" w:space="0" w:color="auto"/>
            <w:right w:val="none" w:sz="0" w:space="0" w:color="auto"/>
          </w:divBdr>
        </w:div>
        <w:div w:id="436801465">
          <w:marLeft w:val="150"/>
          <w:marRight w:val="150"/>
          <w:marTop w:val="480"/>
          <w:marBottom w:val="0"/>
          <w:divBdr>
            <w:top w:val="none" w:sz="0" w:space="0" w:color="auto"/>
            <w:left w:val="none" w:sz="0" w:space="0" w:color="auto"/>
            <w:bottom w:val="none" w:sz="0" w:space="0" w:color="auto"/>
            <w:right w:val="none" w:sz="0" w:space="0" w:color="auto"/>
          </w:divBdr>
        </w:div>
        <w:div w:id="677732278">
          <w:marLeft w:val="0"/>
          <w:marRight w:val="0"/>
          <w:marTop w:val="240"/>
          <w:marBottom w:val="0"/>
          <w:divBdr>
            <w:top w:val="none" w:sz="0" w:space="0" w:color="auto"/>
            <w:left w:val="none" w:sz="0" w:space="0" w:color="auto"/>
            <w:bottom w:val="none" w:sz="0" w:space="0" w:color="auto"/>
            <w:right w:val="none" w:sz="0" w:space="0" w:color="auto"/>
          </w:divBdr>
        </w:div>
        <w:div w:id="210425587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8EE366-2E33-4062-BDA7-C41C445AE8C6}">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572F3E1E-63D8-44A4-B336-303F1CF26F86}">
  <ds:schemaRefs>
    <ds:schemaRef ds:uri="http://schemas.microsoft.com/sharepoint/v3/contenttype/forms"/>
  </ds:schemaRefs>
</ds:datastoreItem>
</file>

<file path=customXml/itemProps3.xml><?xml version="1.0" encoding="utf-8"?>
<ds:datastoreItem xmlns:ds="http://schemas.openxmlformats.org/officeDocument/2006/customXml" ds:itemID="{350C48AD-B9DD-49D9-8462-DE204CEDC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3649</Words>
  <Characters>20800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2024-10-28T11:59:00Z</dcterms:created>
  <dcterms:modified xsi:type="dcterms:W3CDTF">2026-09-30T13:30:00Z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