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1CCB8" w14:textId="77777777" w:rsidR="00F44261" w:rsidRPr="00FC11B5" w:rsidRDefault="00F44261" w:rsidP="00F44261">
      <w:pPr>
        <w:widowControl w:val="0"/>
        <w:spacing w:after="0" w:line="240" w:lineRule="auto"/>
        <w:jc w:val="both"/>
        <w:rPr>
          <w:rFonts w:ascii="Times New Roman" w:hAnsi="Times New Roman"/>
          <w:noProof/>
          <w:sz w:val="20"/>
          <w:szCs w:val="20"/>
          <w:lang w:val="en-US"/>
        </w:rPr>
      </w:pPr>
      <w:r w:rsidRPr="00FC11B5">
        <w:rPr>
          <w:rFonts w:ascii="Times New Roman" w:hAnsi="Times New Roman"/>
          <w:noProof/>
          <w:sz w:val="20"/>
          <w:szCs w:val="20"/>
          <w:lang w:val="en-US"/>
        </w:rPr>
        <w:t>Text consolidated by Valsts valodas centrs (State Language Centre) with amending regulations of:</w:t>
      </w:r>
    </w:p>
    <w:p w14:paraId="7F000874" w14:textId="5B08F694" w:rsidR="00F44261" w:rsidRPr="00FC11B5" w:rsidRDefault="00415FE0" w:rsidP="00F44261">
      <w:pPr>
        <w:pStyle w:val="BlockText"/>
        <w:ind w:left="0" w:right="0"/>
        <w:jc w:val="center"/>
        <w:rPr>
          <w:noProof/>
          <w:lang w:val="en-US"/>
        </w:rPr>
      </w:pPr>
      <w:r>
        <w:rPr>
          <w:noProof/>
          <w:lang w:val="en-US"/>
        </w:rPr>
        <w:t>2</w:t>
      </w:r>
      <w:r w:rsidR="00F44261" w:rsidRPr="00FC11B5">
        <w:rPr>
          <w:noProof/>
          <w:lang w:val="en-US"/>
        </w:rPr>
        <w:t> </w:t>
      </w:r>
      <w:r>
        <w:rPr>
          <w:noProof/>
          <w:lang w:val="en-US"/>
        </w:rPr>
        <w:t>December</w:t>
      </w:r>
      <w:r w:rsidR="00F44261" w:rsidRPr="00FC11B5">
        <w:rPr>
          <w:noProof/>
          <w:lang w:val="en-US"/>
        </w:rPr>
        <w:t> 20</w:t>
      </w:r>
      <w:r w:rsidR="00F44261">
        <w:rPr>
          <w:noProof/>
          <w:lang w:val="en-US"/>
        </w:rPr>
        <w:t>2</w:t>
      </w:r>
      <w:r>
        <w:rPr>
          <w:noProof/>
          <w:lang w:val="en-US"/>
        </w:rPr>
        <w:t>5</w:t>
      </w:r>
      <w:r w:rsidR="00F44261" w:rsidRPr="00FC11B5">
        <w:rPr>
          <w:noProof/>
          <w:lang w:val="en-US"/>
        </w:rPr>
        <w:t xml:space="preserve"> [shall come into force on </w:t>
      </w:r>
      <w:r>
        <w:rPr>
          <w:noProof/>
          <w:lang w:val="en-US"/>
        </w:rPr>
        <w:t>4</w:t>
      </w:r>
      <w:r w:rsidR="00F44261" w:rsidRPr="00FC11B5">
        <w:rPr>
          <w:noProof/>
          <w:lang w:val="en-US"/>
        </w:rPr>
        <w:t> </w:t>
      </w:r>
      <w:r>
        <w:rPr>
          <w:noProof/>
          <w:lang w:val="en-US"/>
        </w:rPr>
        <w:t>December</w:t>
      </w:r>
      <w:r w:rsidR="00F44261" w:rsidRPr="00FC11B5">
        <w:rPr>
          <w:noProof/>
          <w:lang w:val="en-US"/>
        </w:rPr>
        <w:t> 20</w:t>
      </w:r>
      <w:r w:rsidR="00F44261">
        <w:rPr>
          <w:noProof/>
          <w:lang w:val="en-US"/>
        </w:rPr>
        <w:t>2</w:t>
      </w:r>
      <w:r>
        <w:rPr>
          <w:noProof/>
          <w:lang w:val="en-US"/>
        </w:rPr>
        <w:t>5</w:t>
      </w:r>
      <w:r w:rsidR="00F44261" w:rsidRPr="00FC11B5">
        <w:rPr>
          <w:noProof/>
          <w:lang w:val="en-US"/>
        </w:rPr>
        <w:t>]</w:t>
      </w:r>
      <w:r w:rsidR="00F44261">
        <w:rPr>
          <w:noProof/>
          <w:lang w:val="en-US"/>
        </w:rPr>
        <w:t>.</w:t>
      </w:r>
    </w:p>
    <w:p w14:paraId="3F5158E1" w14:textId="77777777" w:rsidR="00F44261" w:rsidRPr="00FC11B5" w:rsidRDefault="00F44261" w:rsidP="00F44261">
      <w:pPr>
        <w:widowControl w:val="0"/>
        <w:spacing w:after="0" w:line="240" w:lineRule="auto"/>
        <w:rPr>
          <w:rFonts w:ascii="Times New Roman" w:hAnsi="Times New Roman"/>
          <w:noProof/>
          <w:sz w:val="20"/>
          <w:szCs w:val="20"/>
          <w:lang w:val="en-US"/>
        </w:rPr>
      </w:pPr>
      <w:r w:rsidRPr="00FC11B5">
        <w:rPr>
          <w:rFonts w:ascii="Times New Roman" w:hAnsi="Times New Roman"/>
          <w:noProof/>
          <w:sz w:val="20"/>
          <w:szCs w:val="20"/>
          <w:lang w:val="en-US"/>
        </w:rPr>
        <w:t>If a whole or part of a paragraph has been amended, the date of the amending regulation appears in square brackets at the end of the paragraph. If a whole paragraph or sub-paragraph has been deleted, the date of the deletion appears in square brackets beside the deleted paragraph or sub-paragraph.</w:t>
      </w:r>
    </w:p>
    <w:p w14:paraId="2ECB8AA1" w14:textId="77777777" w:rsidR="00F44261" w:rsidRPr="00FC11B5" w:rsidRDefault="00F44261" w:rsidP="00F44261">
      <w:pPr>
        <w:spacing w:after="0" w:line="240" w:lineRule="auto"/>
        <w:rPr>
          <w:rFonts w:ascii="Times New Roman" w:hAnsi="Times New Roman"/>
          <w:noProof/>
          <w:szCs w:val="20"/>
          <w:lang w:val="en-US"/>
        </w:rPr>
      </w:pPr>
    </w:p>
    <w:p w14:paraId="519202A0" w14:textId="77777777" w:rsidR="00F44261" w:rsidRPr="00FC11B5" w:rsidRDefault="00F44261" w:rsidP="00F44261">
      <w:pPr>
        <w:spacing w:after="0" w:line="240" w:lineRule="auto"/>
        <w:rPr>
          <w:rFonts w:ascii="Times New Roman" w:hAnsi="Times New Roman"/>
          <w:noProof/>
          <w:szCs w:val="20"/>
          <w:lang w:val="en-US"/>
        </w:rPr>
      </w:pPr>
    </w:p>
    <w:p w14:paraId="697BA08B" w14:textId="77777777" w:rsidR="00F44261" w:rsidRPr="00FC11B5" w:rsidRDefault="00F44261" w:rsidP="00F44261">
      <w:pPr>
        <w:spacing w:after="0" w:line="240" w:lineRule="auto"/>
        <w:jc w:val="center"/>
        <w:rPr>
          <w:rFonts w:ascii="Times New Roman" w:hAnsi="Times New Roman"/>
          <w:noProof/>
          <w:lang w:val="en-US"/>
        </w:rPr>
      </w:pPr>
      <w:r w:rsidRPr="00FC11B5">
        <w:rPr>
          <w:rFonts w:ascii="Times New Roman" w:hAnsi="Times New Roman"/>
          <w:noProof/>
          <w:lang w:val="en-US"/>
        </w:rPr>
        <w:t>Republic of Latvia</w:t>
      </w:r>
    </w:p>
    <w:p w14:paraId="360F0580" w14:textId="77777777" w:rsidR="00F44261" w:rsidRDefault="00F44261" w:rsidP="005C5436">
      <w:pPr>
        <w:spacing w:after="0" w:line="240" w:lineRule="auto"/>
        <w:jc w:val="center"/>
        <w:rPr>
          <w:rFonts w:ascii="Times New Roman" w:hAnsi="Times New Roman"/>
        </w:rPr>
      </w:pPr>
    </w:p>
    <w:p w14:paraId="41F1EE98" w14:textId="637C63D6" w:rsidR="005C5436" w:rsidRPr="005C5436" w:rsidRDefault="00D27246" w:rsidP="005C5436">
      <w:pPr>
        <w:spacing w:after="0" w:line="240" w:lineRule="auto"/>
        <w:jc w:val="center"/>
        <w:rPr>
          <w:rFonts w:ascii="Times New Roman" w:hAnsi="Times New Roman"/>
          <w:noProof/>
          <w:kern w:val="0"/>
        </w:rPr>
      </w:pPr>
      <w:r>
        <w:rPr>
          <w:rFonts w:ascii="Times New Roman" w:hAnsi="Times New Roman"/>
        </w:rPr>
        <w:t>Cabinet</w:t>
      </w:r>
    </w:p>
    <w:p w14:paraId="4D4924FC" w14:textId="08FBE0F6" w:rsidR="005C5436" w:rsidRPr="005C5436" w:rsidRDefault="00D27246" w:rsidP="005C5436">
      <w:pPr>
        <w:spacing w:after="0" w:line="240" w:lineRule="auto"/>
        <w:jc w:val="center"/>
        <w:rPr>
          <w:rFonts w:ascii="Times New Roman" w:hAnsi="Times New Roman"/>
          <w:noProof/>
          <w:kern w:val="0"/>
        </w:rPr>
      </w:pPr>
      <w:r>
        <w:rPr>
          <w:rFonts w:ascii="Times New Roman" w:hAnsi="Times New Roman"/>
        </w:rPr>
        <w:t>Regulation No. 103</w:t>
      </w:r>
    </w:p>
    <w:p w14:paraId="1CA26D82" w14:textId="52520677" w:rsidR="00D27246" w:rsidRPr="005C5436" w:rsidRDefault="00D27246" w:rsidP="005C5436">
      <w:pPr>
        <w:spacing w:after="0" w:line="240" w:lineRule="auto"/>
        <w:jc w:val="center"/>
        <w:rPr>
          <w:rFonts w:ascii="Times New Roman" w:hAnsi="Times New Roman"/>
          <w:noProof/>
          <w:kern w:val="0"/>
        </w:rPr>
      </w:pPr>
      <w:r>
        <w:rPr>
          <w:rFonts w:ascii="Times New Roman" w:hAnsi="Times New Roman"/>
        </w:rPr>
        <w:t>Adopted 7 March 2023</w:t>
      </w:r>
    </w:p>
    <w:p w14:paraId="3087B03E" w14:textId="77777777" w:rsidR="005C5436" w:rsidRDefault="005C5436" w:rsidP="005C5436">
      <w:pPr>
        <w:spacing w:after="0" w:line="240" w:lineRule="auto"/>
        <w:jc w:val="both"/>
        <w:rPr>
          <w:rFonts w:ascii="Times New Roman" w:hAnsi="Times New Roman"/>
          <w:noProof/>
          <w:kern w:val="0"/>
          <w:lang w:val="lv-LV"/>
        </w:rPr>
      </w:pPr>
    </w:p>
    <w:p w14:paraId="5289CA5F" w14:textId="77777777" w:rsidR="005C5436" w:rsidRPr="005C5436" w:rsidRDefault="005C5436" w:rsidP="005C5436">
      <w:pPr>
        <w:spacing w:after="0" w:line="240" w:lineRule="auto"/>
        <w:jc w:val="both"/>
        <w:rPr>
          <w:rFonts w:ascii="Times New Roman" w:hAnsi="Times New Roman"/>
          <w:noProof/>
          <w:kern w:val="0"/>
          <w:lang w:val="lv-LV"/>
        </w:rPr>
      </w:pPr>
    </w:p>
    <w:p w14:paraId="1E4FCC20" w14:textId="77777777" w:rsidR="00D27246" w:rsidRPr="005C5436" w:rsidRDefault="00D27246" w:rsidP="005C5436">
      <w:pPr>
        <w:spacing w:after="0" w:line="240" w:lineRule="auto"/>
        <w:jc w:val="center"/>
        <w:rPr>
          <w:rFonts w:ascii="Times New Roman" w:hAnsi="Times New Roman"/>
          <w:b/>
          <w:bCs/>
          <w:noProof/>
          <w:kern w:val="0"/>
          <w:sz w:val="28"/>
          <w:szCs w:val="28"/>
        </w:rPr>
      </w:pPr>
      <w:r>
        <w:rPr>
          <w:rFonts w:ascii="Times New Roman" w:hAnsi="Times New Roman"/>
          <w:b/>
          <w:sz w:val="28"/>
        </w:rPr>
        <w:t>Regulations Regarding Fishery Producer Organisations, Aquaculture Producer Organisations, and Interbranch Organisations</w:t>
      </w:r>
    </w:p>
    <w:p w14:paraId="37EE61B6" w14:textId="77777777" w:rsidR="005C5436" w:rsidRDefault="005C5436" w:rsidP="005C5436">
      <w:pPr>
        <w:spacing w:after="0" w:line="240" w:lineRule="auto"/>
        <w:jc w:val="both"/>
        <w:rPr>
          <w:rFonts w:ascii="Times New Roman" w:hAnsi="Times New Roman"/>
          <w:b/>
          <w:bCs/>
          <w:noProof/>
          <w:kern w:val="0"/>
          <w:lang w:val="lv-LV"/>
        </w:rPr>
      </w:pPr>
    </w:p>
    <w:p w14:paraId="34D82CA9" w14:textId="77777777" w:rsidR="005C5436" w:rsidRPr="005C5436" w:rsidRDefault="005C5436" w:rsidP="005C5436">
      <w:pPr>
        <w:spacing w:after="0" w:line="240" w:lineRule="auto"/>
        <w:jc w:val="both"/>
        <w:rPr>
          <w:rFonts w:ascii="Times New Roman" w:hAnsi="Times New Roman"/>
          <w:b/>
          <w:bCs/>
          <w:noProof/>
          <w:kern w:val="0"/>
          <w:lang w:val="lv-LV"/>
        </w:rPr>
      </w:pPr>
    </w:p>
    <w:p w14:paraId="632649CF" w14:textId="77777777" w:rsidR="005C5436" w:rsidRPr="005C5436" w:rsidRDefault="00D27246" w:rsidP="005C5436">
      <w:pPr>
        <w:spacing w:after="0" w:line="240" w:lineRule="auto"/>
        <w:jc w:val="right"/>
        <w:rPr>
          <w:rFonts w:ascii="Times New Roman" w:hAnsi="Times New Roman"/>
          <w:i/>
          <w:iCs/>
          <w:noProof/>
          <w:kern w:val="0"/>
        </w:rPr>
      </w:pPr>
      <w:r>
        <w:rPr>
          <w:rFonts w:ascii="Times New Roman" w:hAnsi="Times New Roman"/>
          <w:i/>
        </w:rPr>
        <w:t>Issued pursuant to</w:t>
      </w:r>
    </w:p>
    <w:p w14:paraId="7656AE6E" w14:textId="3881B5C0" w:rsidR="00D27246" w:rsidRPr="005C5436" w:rsidRDefault="00D27246" w:rsidP="005C5436">
      <w:pPr>
        <w:spacing w:after="0" w:line="240" w:lineRule="auto"/>
        <w:jc w:val="right"/>
        <w:rPr>
          <w:rFonts w:ascii="Times New Roman" w:hAnsi="Times New Roman"/>
          <w:i/>
          <w:iCs/>
          <w:noProof/>
          <w:kern w:val="0"/>
        </w:rPr>
      </w:pPr>
      <w:r>
        <w:rPr>
          <w:rFonts w:ascii="Times New Roman" w:hAnsi="Times New Roman"/>
          <w:i/>
        </w:rPr>
        <w:t>Section 9, Paragraph one of the Law on Agriculture and Rural Development</w:t>
      </w:r>
    </w:p>
    <w:p w14:paraId="14511FAC" w14:textId="77777777" w:rsidR="005C5436" w:rsidRDefault="005C5436" w:rsidP="005C5436">
      <w:pPr>
        <w:spacing w:after="0" w:line="240" w:lineRule="auto"/>
        <w:jc w:val="both"/>
        <w:rPr>
          <w:rFonts w:ascii="Times New Roman" w:hAnsi="Times New Roman"/>
          <w:noProof/>
          <w:kern w:val="0"/>
        </w:rPr>
      </w:pPr>
      <w:bookmarkStart w:id="0" w:name="p1"/>
      <w:bookmarkStart w:id="1" w:name="p-1178883"/>
      <w:bookmarkEnd w:id="0"/>
      <w:bookmarkEnd w:id="1"/>
    </w:p>
    <w:p w14:paraId="2AE62ACD" w14:textId="77777777" w:rsidR="005C5436" w:rsidRDefault="005C5436" w:rsidP="005C5436">
      <w:pPr>
        <w:spacing w:after="0" w:line="240" w:lineRule="auto"/>
        <w:jc w:val="both"/>
        <w:rPr>
          <w:rFonts w:ascii="Times New Roman" w:hAnsi="Times New Roman"/>
          <w:noProof/>
          <w:kern w:val="0"/>
          <w:lang w:val="lv-LV"/>
        </w:rPr>
      </w:pPr>
    </w:p>
    <w:p w14:paraId="766EA4C0" w14:textId="0738D8EA"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1. The Regulation prescribes the criteria for the recognition of fishery producer organisations, aquaculture producer organisations, and interbranch organisations, the procedures for granting and withdrawing such recognition, the conditions for their operation, and the procedures for their control, and also the authority which shall recognise and control producer organisations and interbranch organisations.</w:t>
      </w:r>
    </w:p>
    <w:p w14:paraId="62DBF809" w14:textId="77777777" w:rsidR="005C5436" w:rsidRDefault="005C5436" w:rsidP="005C5436">
      <w:pPr>
        <w:spacing w:after="0" w:line="240" w:lineRule="auto"/>
        <w:jc w:val="both"/>
        <w:rPr>
          <w:rFonts w:ascii="Times New Roman" w:hAnsi="Times New Roman"/>
          <w:noProof/>
          <w:kern w:val="0"/>
        </w:rPr>
      </w:pPr>
      <w:bookmarkStart w:id="2" w:name="p2"/>
      <w:bookmarkStart w:id="3" w:name="p-1178884"/>
      <w:bookmarkEnd w:id="2"/>
      <w:bookmarkEnd w:id="3"/>
    </w:p>
    <w:p w14:paraId="0DB33E15" w14:textId="5B04D13D"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2. A fishery producer organisation may be eligible for recognition if it operates in accordance with the conditions of Articles 6, 7, 8, 9, 10, 14, and 17 of Regulation (EU) No 1379/2013 of the European Parliament and of the Council of 11 December 2013 on the common organisation of the markets in fishery and aquaculture products, amending Council Regulations (EC) No 1184/2006 and (EC) No 1224/2009 and repealing Council Regulation (EC) No 104/2000 (hereinafter – Regulation No 1379/2013) and meets the following criteria:</w:t>
      </w:r>
    </w:p>
    <w:p w14:paraId="3061677F" w14:textId="7686D115" w:rsidR="00D27246" w:rsidRPr="005C5436" w:rsidRDefault="00D27246" w:rsidP="005C5436">
      <w:pPr>
        <w:spacing w:after="0" w:line="240" w:lineRule="auto"/>
        <w:ind w:firstLine="709"/>
        <w:jc w:val="both"/>
        <w:rPr>
          <w:rFonts w:ascii="Times New Roman" w:hAnsi="Times New Roman"/>
          <w:noProof/>
          <w:kern w:val="0"/>
        </w:rPr>
      </w:pPr>
      <w:r>
        <w:rPr>
          <w:rFonts w:ascii="Times New Roman" w:hAnsi="Times New Roman"/>
        </w:rPr>
        <w:t>2.1. in the fishing area of the Baltic Sea and the Gulf of Riga beyond the coastal area (hereinafter – the fishing area), at the time of submitting the application for recognition referred to in Paragraph 6 of this Regulation and subsequently at the beginning of each fishing year (as of 1 January), members of the fishery producer organisation must own or lease at least 20 % of the total number of fishing vessels operating in the respective fishing area and registered in the list of fishing vessels of the Ministry of Agriculture. If the vessel is being leased, the lease agreement has been concluded for a minimum of 12 months from the date on which the respective member has received the special authorisation (licence) for commercial fishing activities;</w:t>
      </w:r>
    </w:p>
    <w:p w14:paraId="23CC51FF" w14:textId="77777777" w:rsidR="00D27246" w:rsidRPr="005C5436" w:rsidRDefault="00D27246" w:rsidP="005C5436">
      <w:pPr>
        <w:spacing w:after="0" w:line="240" w:lineRule="auto"/>
        <w:ind w:firstLine="709"/>
        <w:jc w:val="both"/>
        <w:rPr>
          <w:rFonts w:ascii="Times New Roman" w:hAnsi="Times New Roman"/>
          <w:noProof/>
          <w:kern w:val="0"/>
        </w:rPr>
      </w:pPr>
      <w:r>
        <w:rPr>
          <w:rFonts w:ascii="Times New Roman" w:hAnsi="Times New Roman"/>
        </w:rPr>
        <w:t>2.2. fish caught by members of the fishery producer organisation operating in the fishing area in the coastal waters of the Baltic Sea and the Gulf of Riga account for at least 25 % of the total volume of catches in the Latvian coastal waters of the Baltic Sea or the Gulf of Riga, or at least in each separate part of the coastal waters of the Gulf of Riga – the eastern part (Limbaži municipality), southern part (Saulkrasti and Ādaži municipalities, including the State cities of Riga and Jūrmala), and western part (Tukums and Talsi municipalities) – in the previous fishing year and subsequently in each following fishing year;</w:t>
      </w:r>
    </w:p>
    <w:p w14:paraId="70727BD3" w14:textId="77777777" w:rsidR="00D27246" w:rsidRPr="005C5436" w:rsidRDefault="00D27246" w:rsidP="005C5436">
      <w:pPr>
        <w:spacing w:after="0" w:line="240" w:lineRule="auto"/>
        <w:ind w:firstLine="709"/>
        <w:jc w:val="both"/>
        <w:rPr>
          <w:rFonts w:ascii="Times New Roman" w:hAnsi="Times New Roman"/>
          <w:noProof/>
          <w:kern w:val="0"/>
        </w:rPr>
      </w:pPr>
      <w:r>
        <w:rPr>
          <w:rFonts w:ascii="Times New Roman" w:hAnsi="Times New Roman"/>
        </w:rPr>
        <w:t>2.3. fish caught by members of the fishery producer organisation operating in inland waters account for at least 15 % of the total volume of catches in the Latvian inland waters in the previous fishing year and subsequently in each following fishing year.</w:t>
      </w:r>
    </w:p>
    <w:p w14:paraId="417853F0" w14:textId="77777777" w:rsidR="005C5436" w:rsidRDefault="005C5436" w:rsidP="005C5436">
      <w:pPr>
        <w:spacing w:after="0" w:line="240" w:lineRule="auto"/>
        <w:jc w:val="both"/>
        <w:rPr>
          <w:rFonts w:ascii="Times New Roman" w:hAnsi="Times New Roman"/>
          <w:noProof/>
          <w:kern w:val="0"/>
        </w:rPr>
      </w:pPr>
      <w:bookmarkStart w:id="4" w:name="p3"/>
      <w:bookmarkStart w:id="5" w:name="p-1469557"/>
      <w:bookmarkEnd w:id="4"/>
      <w:bookmarkEnd w:id="5"/>
    </w:p>
    <w:p w14:paraId="730545D6" w14:textId="5C1F8D30"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3. An aquaculture producer organisation may be eligible for recognition if it operates in accordance with the conditions referred to in Articles 6, 7, 8, 9, 10, 14, and 17 of Regulation No 1379/2013 and its members account for at least 25 % of the total volume of the production of relevant animal species farmed or sold in the previous year in Latvia.</w:t>
      </w:r>
    </w:p>
    <w:p w14:paraId="2C550A12" w14:textId="37783070"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December 2025</w:t>
      </w:r>
      <w:r>
        <w:rPr>
          <w:rFonts w:ascii="Times New Roman" w:hAnsi="Times New Roman"/>
        </w:rPr>
        <w:t>]</w:t>
      </w:r>
    </w:p>
    <w:p w14:paraId="632006C4" w14:textId="77777777" w:rsidR="005C5436" w:rsidRDefault="005C5436" w:rsidP="005C5436">
      <w:pPr>
        <w:spacing w:after="0" w:line="240" w:lineRule="auto"/>
        <w:jc w:val="both"/>
        <w:rPr>
          <w:rFonts w:ascii="Times New Roman" w:hAnsi="Times New Roman"/>
          <w:noProof/>
          <w:kern w:val="0"/>
        </w:rPr>
      </w:pPr>
      <w:bookmarkStart w:id="6" w:name="p4"/>
      <w:bookmarkStart w:id="7" w:name="p-1178890"/>
      <w:bookmarkEnd w:id="6"/>
      <w:bookmarkEnd w:id="7"/>
    </w:p>
    <w:p w14:paraId="55701A99" w14:textId="4038EE70"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4. An interbranch organisation may be eligible for recognition if it operates in accordance with the conditions referred to in Articles 11, 12, 13, 16, and 17 of Regulation No 1379/2013 and consists of at least three representatives from two sub-sectors, such as fishery producer organisations, aquaculture producer organisations and also enterprises processing fishery or aquaculture products, or at least an equivalent number of first buyers of fishery and aquaculture products, and if the total annual turnover of each segment represented by the interbranch organisation accounts for at least 15 % of the total turnover of the corresponding segment in Latvia in the last closed year, and the relevant statistical data on that turnover is available to the Ministry of Agriculture at the time of recognising the interbranch organisation.</w:t>
      </w:r>
    </w:p>
    <w:p w14:paraId="34AC71C9" w14:textId="77777777" w:rsidR="005C5436" w:rsidRDefault="005C5436" w:rsidP="005C5436">
      <w:pPr>
        <w:spacing w:after="0" w:line="240" w:lineRule="auto"/>
        <w:jc w:val="both"/>
        <w:rPr>
          <w:rFonts w:ascii="Times New Roman" w:hAnsi="Times New Roman"/>
          <w:noProof/>
          <w:kern w:val="0"/>
        </w:rPr>
      </w:pPr>
      <w:bookmarkStart w:id="8" w:name="p5"/>
      <w:bookmarkStart w:id="9" w:name="p-1178892"/>
      <w:bookmarkEnd w:id="8"/>
      <w:bookmarkEnd w:id="9"/>
    </w:p>
    <w:p w14:paraId="48B9330D" w14:textId="5EB0835D" w:rsidR="00D27246" w:rsidRDefault="00D27246" w:rsidP="005C5436">
      <w:pPr>
        <w:spacing w:after="0" w:line="240" w:lineRule="auto"/>
        <w:jc w:val="both"/>
        <w:rPr>
          <w:rFonts w:ascii="Times New Roman" w:hAnsi="Times New Roman"/>
          <w:noProof/>
          <w:kern w:val="0"/>
        </w:rPr>
      </w:pPr>
      <w:r>
        <w:rPr>
          <w:rFonts w:ascii="Times New Roman" w:hAnsi="Times New Roman"/>
        </w:rPr>
        <w:t>5. The Rural Support Service (hereinafter – the Service) shall be the competent authority responsible for taking the decision to recognise producer organisations and interbranch organisations in accordance with Articles 14 and 16 of Regulation No 1379/2013 and Articles 2 and 4 of Commission Implementing Regulation (EU) No 1419/2013 of 17 December 2013 concerning the recognition of producer organisations and interbranch organisations, the extension of the rules of producer organisations and interbranch organisations and the publication of trigger prices as provided for by Regulation (EU) No 1379/2013 of the European Parliament and of the Council on the common organisation of the markets in fishery and aquaculture products (hereinafter – Regulation No 1419/2013).</w:t>
      </w:r>
    </w:p>
    <w:p w14:paraId="4DD038D3" w14:textId="77777777" w:rsidR="005C5436" w:rsidRPr="005C5436" w:rsidRDefault="005C5436" w:rsidP="005C5436">
      <w:pPr>
        <w:spacing w:after="0" w:line="240" w:lineRule="auto"/>
        <w:jc w:val="both"/>
        <w:rPr>
          <w:rFonts w:ascii="Times New Roman" w:hAnsi="Times New Roman"/>
          <w:noProof/>
          <w:kern w:val="0"/>
          <w:lang w:val="lv-LV"/>
        </w:rPr>
      </w:pPr>
    </w:p>
    <w:p w14:paraId="03E860E7" w14:textId="7A42048E" w:rsidR="00D27246" w:rsidRPr="005C5436" w:rsidRDefault="00D27246" w:rsidP="005C5436">
      <w:pPr>
        <w:spacing w:after="0" w:line="240" w:lineRule="auto"/>
        <w:jc w:val="both"/>
        <w:rPr>
          <w:rFonts w:ascii="Times New Roman" w:hAnsi="Times New Roman"/>
          <w:noProof/>
          <w:kern w:val="0"/>
        </w:rPr>
      </w:pPr>
      <w:bookmarkStart w:id="10" w:name="p6"/>
      <w:bookmarkStart w:id="11" w:name="p-1178894"/>
      <w:bookmarkEnd w:id="10"/>
      <w:bookmarkEnd w:id="11"/>
      <w:r>
        <w:rPr>
          <w:rFonts w:ascii="Times New Roman" w:hAnsi="Times New Roman"/>
        </w:rPr>
        <w:t>6. A producer organisation or interbranch organisation that is eligible for recognition shall submit an application for recognition to the Service in accordance with Annex I to Regulation No 1419/2013.</w:t>
      </w:r>
    </w:p>
    <w:p w14:paraId="2BDA5B3E" w14:textId="77777777" w:rsidR="005C5436" w:rsidRDefault="005C5436" w:rsidP="005C5436">
      <w:pPr>
        <w:spacing w:after="0" w:line="240" w:lineRule="auto"/>
        <w:jc w:val="both"/>
        <w:rPr>
          <w:rFonts w:ascii="Times New Roman" w:hAnsi="Times New Roman"/>
          <w:noProof/>
          <w:kern w:val="0"/>
        </w:rPr>
      </w:pPr>
      <w:bookmarkStart w:id="12" w:name="p7"/>
      <w:bookmarkStart w:id="13" w:name="p-1178896"/>
      <w:bookmarkEnd w:id="12"/>
      <w:bookmarkEnd w:id="13"/>
    </w:p>
    <w:p w14:paraId="04DA35F8" w14:textId="4820C2B4" w:rsidR="00D27246" w:rsidRDefault="00D27246" w:rsidP="005C5436">
      <w:pPr>
        <w:spacing w:after="0" w:line="240" w:lineRule="auto"/>
        <w:jc w:val="both"/>
        <w:rPr>
          <w:rFonts w:ascii="Times New Roman" w:hAnsi="Times New Roman"/>
          <w:noProof/>
          <w:kern w:val="0"/>
        </w:rPr>
      </w:pPr>
      <w:r>
        <w:rPr>
          <w:rFonts w:ascii="Times New Roman" w:hAnsi="Times New Roman"/>
        </w:rPr>
        <w:t>7. A producer organisation shall submit to the Service a production and marketing plan developed in accordance with Article 28 of Regulation No 1379/2013, Article 2 and Annex to Commission Implementing Regulation (EU) No 1418/2013 of 17 December 2013 concerning production and marketing plans pursuant to Regulation (EU) No 1379/2013 of the European Parliament and of the Council on the common organisation of the markets in fishery and aquaculture products (hereinafter – Regulation No 1418/2013), and also in conformity with Annex to this Regulation.</w:t>
      </w:r>
    </w:p>
    <w:p w14:paraId="42B418C1" w14:textId="77777777" w:rsidR="005C5436" w:rsidRPr="005C5436" w:rsidRDefault="005C5436" w:rsidP="005C5436">
      <w:pPr>
        <w:spacing w:after="0" w:line="240" w:lineRule="auto"/>
        <w:jc w:val="both"/>
        <w:rPr>
          <w:rFonts w:ascii="Times New Roman" w:hAnsi="Times New Roman"/>
          <w:noProof/>
          <w:kern w:val="0"/>
          <w:lang w:val="lv-LV"/>
        </w:rPr>
      </w:pPr>
    </w:p>
    <w:p w14:paraId="42551979" w14:textId="57B3A5D9" w:rsidR="00D27246" w:rsidRPr="005C5436" w:rsidRDefault="00D27246" w:rsidP="005C5436">
      <w:pPr>
        <w:spacing w:after="0" w:line="240" w:lineRule="auto"/>
        <w:jc w:val="both"/>
        <w:rPr>
          <w:rFonts w:ascii="Times New Roman" w:hAnsi="Times New Roman"/>
          <w:noProof/>
          <w:kern w:val="0"/>
        </w:rPr>
      </w:pPr>
      <w:bookmarkStart w:id="14" w:name="p8"/>
      <w:bookmarkStart w:id="15" w:name="p-1469559"/>
      <w:bookmarkEnd w:id="14"/>
      <w:bookmarkEnd w:id="15"/>
      <w:r>
        <w:rPr>
          <w:rFonts w:ascii="Times New Roman" w:hAnsi="Times New Roman"/>
        </w:rPr>
        <w:t>8. A fishery producer organisation and interbranch organisation shall, by 1 March of each year, and an aquaculture producer organisation shall, by 1 June of each year, submit to the Service the annual report on the implementation of the production and marketing plans referred to in Paragraph 7 of this Regulation in accordance with Article 28(5) of Regulation No 1379/2013.</w:t>
      </w:r>
    </w:p>
    <w:p w14:paraId="55BF2181" w14:textId="4907D7E4" w:rsidR="00D27246" w:rsidRDefault="00D27246" w:rsidP="005C5436">
      <w:pPr>
        <w:spacing w:after="0" w:line="240" w:lineRule="auto"/>
        <w:jc w:val="both"/>
        <w:rPr>
          <w:rFonts w:ascii="Times New Roman" w:hAnsi="Times New Roman"/>
          <w:noProof/>
          <w:kern w:val="0"/>
        </w:rPr>
      </w:pPr>
      <w:r>
        <w:rPr>
          <w:rFonts w:ascii="Times New Roman" w:hAnsi="Times New Roman"/>
        </w:rPr>
        <w:t>[</w:t>
      </w:r>
      <w:r>
        <w:rPr>
          <w:rFonts w:ascii="Times New Roman" w:hAnsi="Times New Roman"/>
          <w:i/>
          <w:iCs/>
        </w:rPr>
        <w:t>2 December 2025</w:t>
      </w:r>
      <w:r>
        <w:rPr>
          <w:rFonts w:ascii="Times New Roman" w:hAnsi="Times New Roman"/>
        </w:rPr>
        <w:t>]</w:t>
      </w:r>
    </w:p>
    <w:p w14:paraId="66FD6ADE" w14:textId="77777777" w:rsidR="005C5436" w:rsidRPr="005C5436" w:rsidRDefault="005C5436" w:rsidP="005C5436">
      <w:pPr>
        <w:spacing w:after="0" w:line="240" w:lineRule="auto"/>
        <w:jc w:val="both"/>
        <w:rPr>
          <w:rFonts w:ascii="Times New Roman" w:hAnsi="Times New Roman"/>
          <w:noProof/>
          <w:kern w:val="0"/>
          <w:lang w:val="lv-LV"/>
        </w:rPr>
      </w:pPr>
    </w:p>
    <w:p w14:paraId="207536F2" w14:textId="03BFA3C5" w:rsidR="00D27246" w:rsidRDefault="00D27246" w:rsidP="005C5436">
      <w:pPr>
        <w:spacing w:after="0" w:line="240" w:lineRule="auto"/>
        <w:jc w:val="both"/>
        <w:rPr>
          <w:rFonts w:ascii="Times New Roman" w:hAnsi="Times New Roman"/>
          <w:noProof/>
          <w:kern w:val="0"/>
        </w:rPr>
      </w:pPr>
      <w:bookmarkStart w:id="16" w:name="p9"/>
      <w:bookmarkStart w:id="17" w:name="p-1178900"/>
      <w:bookmarkEnd w:id="16"/>
      <w:bookmarkEnd w:id="17"/>
      <w:r>
        <w:rPr>
          <w:rFonts w:ascii="Times New Roman" w:hAnsi="Times New Roman"/>
        </w:rPr>
        <w:t>9. The Service shall, within one month, evaluate the implementation of the activities of the annual report referred to in Paragraph 8 of this Regulation. If the Service requests additional information, the examination period shall be extended by 15 working days from the date of submitting the additional information.</w:t>
      </w:r>
    </w:p>
    <w:p w14:paraId="5EB3DFE4" w14:textId="77777777" w:rsidR="005C5436" w:rsidRPr="005C5436" w:rsidRDefault="005C5436" w:rsidP="005C5436">
      <w:pPr>
        <w:spacing w:after="0" w:line="240" w:lineRule="auto"/>
        <w:jc w:val="both"/>
        <w:rPr>
          <w:rFonts w:ascii="Times New Roman" w:hAnsi="Times New Roman"/>
          <w:noProof/>
          <w:kern w:val="0"/>
          <w:lang w:val="lv-LV"/>
        </w:rPr>
      </w:pPr>
    </w:p>
    <w:p w14:paraId="4BC996AA" w14:textId="601812B3" w:rsidR="00D27246" w:rsidRDefault="00D27246" w:rsidP="005C5436">
      <w:pPr>
        <w:spacing w:after="0" w:line="240" w:lineRule="auto"/>
        <w:jc w:val="both"/>
        <w:rPr>
          <w:rFonts w:ascii="Times New Roman" w:hAnsi="Times New Roman"/>
          <w:noProof/>
          <w:kern w:val="0"/>
        </w:rPr>
      </w:pPr>
      <w:bookmarkStart w:id="18" w:name="p10"/>
      <w:bookmarkStart w:id="19" w:name="p-1178902"/>
      <w:bookmarkEnd w:id="18"/>
      <w:bookmarkEnd w:id="19"/>
      <w:r>
        <w:rPr>
          <w:rFonts w:ascii="Times New Roman" w:hAnsi="Times New Roman"/>
        </w:rPr>
        <w:lastRenderedPageBreak/>
        <w:t>10. A producer organisation is entitled to amend, by submitting a relevant submission to the Service, the approved production and marketing plan in accordance with Article 28(4) of Regulation No 1379/2013 and Article 3 of Regulation No 1418/2013.</w:t>
      </w:r>
    </w:p>
    <w:p w14:paraId="7DDDFAB8" w14:textId="77777777" w:rsidR="005C5436" w:rsidRPr="005C5436" w:rsidRDefault="005C5436" w:rsidP="005C5436">
      <w:pPr>
        <w:spacing w:after="0" w:line="240" w:lineRule="auto"/>
        <w:jc w:val="both"/>
        <w:rPr>
          <w:rFonts w:ascii="Times New Roman" w:hAnsi="Times New Roman"/>
          <w:noProof/>
          <w:kern w:val="0"/>
          <w:lang w:val="lv-LV"/>
        </w:rPr>
      </w:pPr>
    </w:p>
    <w:p w14:paraId="0FA5CCCE" w14:textId="1A9B0B23" w:rsidR="00D27246" w:rsidRDefault="00D27246" w:rsidP="005C5436">
      <w:pPr>
        <w:spacing w:after="0" w:line="240" w:lineRule="auto"/>
        <w:jc w:val="both"/>
        <w:rPr>
          <w:rFonts w:ascii="Times New Roman" w:hAnsi="Times New Roman"/>
          <w:noProof/>
          <w:kern w:val="0"/>
        </w:rPr>
      </w:pPr>
      <w:bookmarkStart w:id="20" w:name="p11"/>
      <w:bookmarkStart w:id="21" w:name="p-1178904"/>
      <w:bookmarkEnd w:id="20"/>
      <w:bookmarkEnd w:id="21"/>
      <w:r>
        <w:rPr>
          <w:rFonts w:ascii="Times New Roman" w:hAnsi="Times New Roman"/>
        </w:rPr>
        <w:t>11. The Service shall carry out the checks referred to in Articles 18(1) and 28(7) of Regulation No 1379/2013.</w:t>
      </w:r>
    </w:p>
    <w:p w14:paraId="3B05FD43" w14:textId="77777777" w:rsidR="005C5436" w:rsidRPr="005C5436" w:rsidRDefault="005C5436" w:rsidP="005C5436">
      <w:pPr>
        <w:spacing w:after="0" w:line="240" w:lineRule="auto"/>
        <w:jc w:val="both"/>
        <w:rPr>
          <w:rFonts w:ascii="Times New Roman" w:hAnsi="Times New Roman"/>
          <w:noProof/>
          <w:kern w:val="0"/>
          <w:lang w:val="lv-LV"/>
        </w:rPr>
      </w:pPr>
    </w:p>
    <w:p w14:paraId="66AEB487" w14:textId="3369B10E" w:rsidR="00D27246" w:rsidRDefault="00D27246" w:rsidP="005C5436">
      <w:pPr>
        <w:spacing w:after="0" w:line="240" w:lineRule="auto"/>
        <w:jc w:val="both"/>
        <w:rPr>
          <w:rFonts w:ascii="Times New Roman" w:hAnsi="Times New Roman"/>
          <w:noProof/>
          <w:kern w:val="0"/>
        </w:rPr>
      </w:pPr>
      <w:bookmarkStart w:id="22" w:name="p12"/>
      <w:bookmarkStart w:id="23" w:name="p-1178906"/>
      <w:bookmarkEnd w:id="22"/>
      <w:bookmarkEnd w:id="23"/>
      <w:r>
        <w:rPr>
          <w:rFonts w:ascii="Times New Roman" w:hAnsi="Times New Roman"/>
        </w:rPr>
        <w:t>12. The Service may decide on withdrawing the recognition of a producer organisation if it finds a non-conformity with the applicable requirements in accordance with Articles 18(1) and 28(7) of Regulation No 1379/2013.</w:t>
      </w:r>
    </w:p>
    <w:p w14:paraId="5AF63AB5" w14:textId="77777777" w:rsidR="005C5436" w:rsidRPr="005C5436" w:rsidRDefault="005C5436" w:rsidP="005C5436">
      <w:pPr>
        <w:spacing w:after="0" w:line="240" w:lineRule="auto"/>
        <w:jc w:val="both"/>
        <w:rPr>
          <w:rFonts w:ascii="Times New Roman" w:hAnsi="Times New Roman"/>
          <w:noProof/>
          <w:kern w:val="0"/>
          <w:lang w:val="lv-LV"/>
        </w:rPr>
      </w:pPr>
    </w:p>
    <w:p w14:paraId="57509A00" w14:textId="6492B0BE" w:rsidR="00D27246" w:rsidRDefault="00D27246" w:rsidP="005C5436">
      <w:pPr>
        <w:spacing w:after="0" w:line="240" w:lineRule="auto"/>
        <w:jc w:val="both"/>
        <w:rPr>
          <w:rFonts w:ascii="Times New Roman" w:hAnsi="Times New Roman"/>
          <w:noProof/>
          <w:kern w:val="0"/>
        </w:rPr>
      </w:pPr>
      <w:bookmarkStart w:id="24" w:name="p13"/>
      <w:bookmarkStart w:id="25" w:name="p-1178908"/>
      <w:bookmarkEnd w:id="24"/>
      <w:bookmarkEnd w:id="25"/>
      <w:r>
        <w:rPr>
          <w:rFonts w:ascii="Times New Roman" w:hAnsi="Times New Roman"/>
        </w:rPr>
        <w:t>13. After receipt of relevant information on the results of the checks referred to in Paragraph 11 of this Regulation, the Ministry of Agriculture shall, where necessary, submit a relevant notification to the European Commission in accordance with Article 20(2) of Regulation No 1379/2013.</w:t>
      </w:r>
    </w:p>
    <w:p w14:paraId="61A21971" w14:textId="77777777" w:rsidR="005C5436" w:rsidRDefault="005C5436" w:rsidP="005C5436">
      <w:pPr>
        <w:spacing w:after="0" w:line="240" w:lineRule="auto"/>
        <w:jc w:val="both"/>
        <w:rPr>
          <w:rFonts w:ascii="Times New Roman" w:hAnsi="Times New Roman"/>
          <w:noProof/>
          <w:kern w:val="0"/>
          <w:lang w:val="lv-LV"/>
        </w:rPr>
      </w:pPr>
    </w:p>
    <w:p w14:paraId="5E037322" w14:textId="77777777" w:rsidR="005C5436" w:rsidRPr="005C5436" w:rsidRDefault="005C5436" w:rsidP="005C5436">
      <w:pPr>
        <w:spacing w:after="0" w:line="240" w:lineRule="auto"/>
        <w:jc w:val="both"/>
        <w:rPr>
          <w:rFonts w:ascii="Times New Roman" w:hAnsi="Times New Roman"/>
          <w:noProof/>
          <w:kern w:val="0"/>
          <w:lang w:val="lv-LV"/>
        </w:rPr>
      </w:pPr>
    </w:p>
    <w:p w14:paraId="08D6BFC3" w14:textId="46A2A76C" w:rsidR="005C5436" w:rsidRPr="005C5436" w:rsidRDefault="00D27246" w:rsidP="005A6028">
      <w:pPr>
        <w:tabs>
          <w:tab w:val="left" w:pos="7797"/>
        </w:tabs>
        <w:spacing w:after="0" w:line="240" w:lineRule="auto"/>
        <w:jc w:val="both"/>
        <w:rPr>
          <w:rFonts w:ascii="Times New Roman" w:hAnsi="Times New Roman"/>
          <w:noProof/>
          <w:kern w:val="0"/>
        </w:rPr>
      </w:pPr>
      <w:r>
        <w:rPr>
          <w:rFonts w:ascii="Times New Roman" w:hAnsi="Times New Roman"/>
        </w:rPr>
        <w:t>Prime Minister</w:t>
      </w:r>
      <w:r w:rsidR="005A6028">
        <w:rPr>
          <w:rFonts w:ascii="Times New Roman" w:hAnsi="Times New Roman"/>
        </w:rPr>
        <w:tab/>
      </w:r>
      <w:r>
        <w:rPr>
          <w:rFonts w:ascii="Times New Roman" w:hAnsi="Times New Roman"/>
        </w:rPr>
        <w:t>A. K. Kariņš</w:t>
      </w:r>
    </w:p>
    <w:p w14:paraId="30481919" w14:textId="77777777" w:rsidR="005C5436" w:rsidRPr="005C5436" w:rsidRDefault="005C5436" w:rsidP="005C5436">
      <w:pPr>
        <w:spacing w:after="0" w:line="240" w:lineRule="auto"/>
        <w:jc w:val="both"/>
        <w:rPr>
          <w:rFonts w:ascii="Times New Roman" w:hAnsi="Times New Roman"/>
          <w:noProof/>
          <w:kern w:val="0"/>
          <w:lang w:val="lv-LV"/>
        </w:rPr>
      </w:pPr>
    </w:p>
    <w:p w14:paraId="4A30CE9C" w14:textId="68FA82AD" w:rsidR="005C5436" w:rsidRDefault="00D27246" w:rsidP="005A6028">
      <w:pPr>
        <w:tabs>
          <w:tab w:val="left" w:pos="8222"/>
        </w:tabs>
        <w:spacing w:after="0" w:line="240" w:lineRule="auto"/>
        <w:jc w:val="both"/>
        <w:rPr>
          <w:rFonts w:ascii="Times New Roman" w:hAnsi="Times New Roman"/>
          <w:noProof/>
          <w:kern w:val="0"/>
        </w:rPr>
      </w:pPr>
      <w:r>
        <w:rPr>
          <w:rFonts w:ascii="Times New Roman" w:hAnsi="Times New Roman"/>
        </w:rPr>
        <w:t>Minister for Agriculture</w:t>
      </w:r>
      <w:r w:rsidR="005A6028">
        <w:rPr>
          <w:rFonts w:ascii="Times New Roman" w:hAnsi="Times New Roman"/>
        </w:rPr>
        <w:tab/>
      </w:r>
      <w:r>
        <w:rPr>
          <w:rFonts w:ascii="Times New Roman" w:hAnsi="Times New Roman"/>
        </w:rPr>
        <w:t>D. Šmits</w:t>
      </w:r>
    </w:p>
    <w:p w14:paraId="294BEDCD" w14:textId="77777777" w:rsidR="005C5436" w:rsidRDefault="005C5436">
      <w:pPr>
        <w:rPr>
          <w:rFonts w:ascii="Times New Roman" w:hAnsi="Times New Roman"/>
          <w:noProof/>
          <w:kern w:val="0"/>
        </w:rPr>
      </w:pPr>
      <w:r>
        <w:br w:type="page"/>
      </w:r>
    </w:p>
    <w:p w14:paraId="485A2DD9" w14:textId="77777777" w:rsidR="00D27246" w:rsidRPr="005C5436" w:rsidRDefault="00D27246" w:rsidP="005C5436">
      <w:pPr>
        <w:spacing w:after="0" w:line="240" w:lineRule="auto"/>
        <w:jc w:val="right"/>
        <w:rPr>
          <w:rFonts w:ascii="Times New Roman" w:hAnsi="Times New Roman"/>
          <w:noProof/>
          <w:kern w:val="0"/>
          <w:lang w:val="lv-LV"/>
        </w:rPr>
      </w:pPr>
    </w:p>
    <w:p w14:paraId="2E2067B4" w14:textId="77777777" w:rsidR="005C5436" w:rsidRPr="005C5436" w:rsidRDefault="00D27246" w:rsidP="005C5436">
      <w:pPr>
        <w:spacing w:after="0" w:line="240" w:lineRule="auto"/>
        <w:jc w:val="right"/>
        <w:rPr>
          <w:rFonts w:ascii="Times New Roman" w:hAnsi="Times New Roman"/>
          <w:b/>
          <w:bCs/>
          <w:noProof/>
          <w:kern w:val="0"/>
        </w:rPr>
      </w:pPr>
      <w:r>
        <w:rPr>
          <w:rFonts w:ascii="Times New Roman" w:hAnsi="Times New Roman"/>
          <w:b/>
        </w:rPr>
        <w:t>Annex</w:t>
      </w:r>
    </w:p>
    <w:p w14:paraId="5E443023" w14:textId="77777777" w:rsidR="005C5436" w:rsidRPr="005C5436" w:rsidRDefault="00D27246" w:rsidP="005C5436">
      <w:pPr>
        <w:spacing w:after="0" w:line="240" w:lineRule="auto"/>
        <w:jc w:val="right"/>
        <w:rPr>
          <w:rFonts w:ascii="Times New Roman" w:hAnsi="Times New Roman"/>
          <w:noProof/>
          <w:kern w:val="0"/>
        </w:rPr>
      </w:pPr>
      <w:r>
        <w:rPr>
          <w:rFonts w:ascii="Times New Roman" w:hAnsi="Times New Roman"/>
        </w:rPr>
        <w:t>Cabinet Regulation No. 103</w:t>
      </w:r>
    </w:p>
    <w:p w14:paraId="4D7323FE" w14:textId="50DF7883" w:rsidR="00D27246" w:rsidRDefault="00D27246" w:rsidP="005C5436">
      <w:pPr>
        <w:spacing w:after="0" w:line="240" w:lineRule="auto"/>
        <w:jc w:val="right"/>
        <w:rPr>
          <w:rFonts w:ascii="Times New Roman" w:hAnsi="Times New Roman"/>
          <w:noProof/>
          <w:kern w:val="0"/>
        </w:rPr>
      </w:pPr>
      <w:r>
        <w:rPr>
          <w:rFonts w:ascii="Times New Roman" w:hAnsi="Times New Roman"/>
        </w:rPr>
        <w:t>7 March 2023</w:t>
      </w:r>
      <w:bookmarkStart w:id="26" w:name="piel-1178912"/>
      <w:bookmarkEnd w:id="26"/>
    </w:p>
    <w:p w14:paraId="4BF12C5B" w14:textId="77777777" w:rsidR="005C5436" w:rsidRDefault="005C5436" w:rsidP="005C5436">
      <w:pPr>
        <w:spacing w:after="0" w:line="240" w:lineRule="auto"/>
        <w:jc w:val="both"/>
        <w:rPr>
          <w:rFonts w:ascii="Times New Roman" w:hAnsi="Times New Roman"/>
          <w:noProof/>
          <w:kern w:val="0"/>
          <w:lang w:val="lv-LV"/>
        </w:rPr>
      </w:pPr>
    </w:p>
    <w:p w14:paraId="64B499B9" w14:textId="77777777" w:rsidR="005C5436" w:rsidRPr="005C5436" w:rsidRDefault="005C5436" w:rsidP="005C5436">
      <w:pPr>
        <w:spacing w:after="0" w:line="240" w:lineRule="auto"/>
        <w:jc w:val="both"/>
        <w:rPr>
          <w:rFonts w:ascii="Times New Roman" w:hAnsi="Times New Roman"/>
          <w:noProof/>
          <w:kern w:val="0"/>
          <w:lang w:val="lv-LV"/>
        </w:rPr>
      </w:pPr>
    </w:p>
    <w:p w14:paraId="5538A1A3" w14:textId="77777777" w:rsidR="00D27246" w:rsidRPr="005C5436" w:rsidRDefault="00D27246" w:rsidP="005C5436">
      <w:pPr>
        <w:spacing w:after="0" w:line="240" w:lineRule="auto"/>
        <w:jc w:val="center"/>
        <w:rPr>
          <w:rFonts w:ascii="Times New Roman" w:hAnsi="Times New Roman"/>
          <w:b/>
          <w:bCs/>
          <w:noProof/>
          <w:kern w:val="0"/>
          <w:sz w:val="28"/>
          <w:szCs w:val="28"/>
        </w:rPr>
      </w:pPr>
      <w:bookmarkStart w:id="27" w:name="1178914"/>
      <w:bookmarkStart w:id="28" w:name="n-1178914"/>
      <w:bookmarkEnd w:id="27"/>
      <w:bookmarkEnd w:id="28"/>
      <w:r>
        <w:rPr>
          <w:rFonts w:ascii="Times New Roman" w:hAnsi="Times New Roman"/>
          <w:b/>
          <w:sz w:val="28"/>
        </w:rPr>
        <w:t>Guidelines for the Development of Production and Marketing Plans</w:t>
      </w:r>
    </w:p>
    <w:p w14:paraId="10BA73DB" w14:textId="77777777" w:rsidR="005C5436" w:rsidRDefault="005C5436" w:rsidP="005C5436">
      <w:pPr>
        <w:spacing w:after="0" w:line="240" w:lineRule="auto"/>
        <w:jc w:val="both"/>
        <w:rPr>
          <w:rFonts w:ascii="Times New Roman" w:hAnsi="Times New Roman"/>
          <w:b/>
          <w:bCs/>
          <w:noProof/>
          <w:kern w:val="0"/>
          <w:lang w:val="lv-LV"/>
        </w:rPr>
      </w:pPr>
    </w:p>
    <w:p w14:paraId="546CB240" w14:textId="77777777" w:rsidR="005C5436" w:rsidRPr="005C5436" w:rsidRDefault="005C5436" w:rsidP="005C5436">
      <w:pPr>
        <w:spacing w:after="0" w:line="240" w:lineRule="auto"/>
        <w:jc w:val="both"/>
        <w:rPr>
          <w:rFonts w:ascii="Times New Roman" w:hAnsi="Times New Roman"/>
          <w:b/>
          <w:bCs/>
          <w:noProof/>
          <w:kern w:val="0"/>
          <w:lang w:val="lv-LV"/>
        </w:rPr>
      </w:pPr>
    </w:p>
    <w:p w14:paraId="789DC64C" w14:textId="77777777"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1. General information on the producer organisation:</w:t>
      </w:r>
    </w:p>
    <w:p w14:paraId="57CD5AE0" w14:textId="77777777" w:rsidR="00D27246" w:rsidRPr="005C5436" w:rsidRDefault="00D27246" w:rsidP="005C5436">
      <w:pPr>
        <w:spacing w:after="0" w:line="240" w:lineRule="auto"/>
        <w:ind w:firstLine="709"/>
        <w:jc w:val="both"/>
        <w:rPr>
          <w:rFonts w:ascii="Times New Roman" w:hAnsi="Times New Roman"/>
          <w:noProof/>
          <w:kern w:val="0"/>
        </w:rPr>
      </w:pPr>
      <w:r>
        <w:rPr>
          <w:rFonts w:ascii="Times New Roman" w:hAnsi="Times New Roman"/>
        </w:rPr>
        <w:t>1.1. name;</w:t>
      </w:r>
    </w:p>
    <w:p w14:paraId="7C243A95" w14:textId="77777777" w:rsidR="00D27246" w:rsidRPr="005C5436" w:rsidRDefault="00D27246" w:rsidP="005C5436">
      <w:pPr>
        <w:spacing w:after="0" w:line="240" w:lineRule="auto"/>
        <w:ind w:firstLine="709"/>
        <w:jc w:val="both"/>
        <w:rPr>
          <w:rFonts w:ascii="Times New Roman" w:hAnsi="Times New Roman"/>
          <w:noProof/>
          <w:kern w:val="0"/>
        </w:rPr>
      </w:pPr>
      <w:r>
        <w:rPr>
          <w:rFonts w:ascii="Times New Roman" w:hAnsi="Times New Roman"/>
        </w:rPr>
        <w:t>1.2. type;</w:t>
      </w:r>
    </w:p>
    <w:p w14:paraId="14E865F6" w14:textId="77777777" w:rsidR="00D27246" w:rsidRPr="005C5436" w:rsidRDefault="00D27246" w:rsidP="005C5436">
      <w:pPr>
        <w:spacing w:after="0" w:line="240" w:lineRule="auto"/>
        <w:ind w:firstLine="709"/>
        <w:jc w:val="both"/>
        <w:rPr>
          <w:rFonts w:ascii="Times New Roman" w:hAnsi="Times New Roman"/>
          <w:noProof/>
          <w:kern w:val="0"/>
        </w:rPr>
      </w:pPr>
      <w:r>
        <w:rPr>
          <w:rFonts w:ascii="Times New Roman" w:hAnsi="Times New Roman"/>
        </w:rPr>
        <w:t>1.3. identification code;</w:t>
      </w:r>
    </w:p>
    <w:p w14:paraId="329C3D59" w14:textId="77777777" w:rsidR="00D27246" w:rsidRPr="005C5436" w:rsidRDefault="00D27246" w:rsidP="005C5436">
      <w:pPr>
        <w:spacing w:after="0" w:line="240" w:lineRule="auto"/>
        <w:ind w:firstLine="709"/>
        <w:jc w:val="both"/>
        <w:rPr>
          <w:rFonts w:ascii="Times New Roman" w:hAnsi="Times New Roman"/>
          <w:noProof/>
          <w:kern w:val="0"/>
        </w:rPr>
      </w:pPr>
      <w:r>
        <w:rPr>
          <w:rFonts w:ascii="Times New Roman" w:hAnsi="Times New Roman"/>
        </w:rPr>
        <w:t>1.4. location;</w:t>
      </w:r>
    </w:p>
    <w:p w14:paraId="2EEA54E7" w14:textId="77777777" w:rsidR="00D27246" w:rsidRPr="005C5436" w:rsidRDefault="00D27246" w:rsidP="005C5436">
      <w:pPr>
        <w:spacing w:after="0" w:line="240" w:lineRule="auto"/>
        <w:ind w:firstLine="709"/>
        <w:jc w:val="both"/>
        <w:rPr>
          <w:rFonts w:ascii="Times New Roman" w:hAnsi="Times New Roman"/>
          <w:noProof/>
          <w:kern w:val="0"/>
        </w:rPr>
      </w:pPr>
      <w:r>
        <w:rPr>
          <w:rFonts w:ascii="Times New Roman" w:hAnsi="Times New Roman"/>
        </w:rPr>
        <w:t>1.5. number of members;</w:t>
      </w:r>
    </w:p>
    <w:p w14:paraId="6EC7E606" w14:textId="77777777" w:rsidR="00D27246" w:rsidRPr="005C5436" w:rsidRDefault="00D27246" w:rsidP="005C5436">
      <w:pPr>
        <w:spacing w:after="0" w:line="240" w:lineRule="auto"/>
        <w:ind w:firstLine="709"/>
        <w:jc w:val="both"/>
        <w:rPr>
          <w:rFonts w:ascii="Times New Roman" w:hAnsi="Times New Roman"/>
          <w:noProof/>
          <w:kern w:val="0"/>
        </w:rPr>
      </w:pPr>
      <w:r>
        <w:rPr>
          <w:rFonts w:ascii="Times New Roman" w:hAnsi="Times New Roman"/>
        </w:rPr>
        <w:t>1.6. turnover (detailed by species):</w:t>
      </w:r>
    </w:p>
    <w:p w14:paraId="05D078A8" w14:textId="77777777" w:rsidR="00D27246" w:rsidRPr="005C5436" w:rsidRDefault="00D27246" w:rsidP="005C5436">
      <w:pPr>
        <w:spacing w:after="0" w:line="240" w:lineRule="auto"/>
        <w:ind w:left="709" w:firstLine="709"/>
        <w:jc w:val="both"/>
        <w:rPr>
          <w:rFonts w:ascii="Times New Roman" w:hAnsi="Times New Roman"/>
          <w:noProof/>
          <w:kern w:val="0"/>
        </w:rPr>
      </w:pPr>
      <w:r>
        <w:rPr>
          <w:rFonts w:ascii="Times New Roman" w:hAnsi="Times New Roman"/>
        </w:rPr>
        <w:t>1.6.1. a table indicating the producer organisation’s overall turnover for the past three years with a further view expressing turnover for individual species;</w:t>
      </w:r>
    </w:p>
    <w:p w14:paraId="29B17DE7" w14:textId="77777777" w:rsidR="00D27246" w:rsidRPr="005C5436" w:rsidRDefault="00D27246" w:rsidP="005C5436">
      <w:pPr>
        <w:spacing w:after="0" w:line="240" w:lineRule="auto"/>
        <w:ind w:left="709" w:firstLine="709"/>
        <w:jc w:val="both"/>
        <w:rPr>
          <w:rFonts w:ascii="Times New Roman" w:hAnsi="Times New Roman"/>
          <w:noProof/>
          <w:kern w:val="0"/>
        </w:rPr>
      </w:pPr>
      <w:r>
        <w:rPr>
          <w:rFonts w:ascii="Times New Roman" w:hAnsi="Times New Roman"/>
        </w:rPr>
        <w:t>1.6.2. volume of catches or harvests (detailed by species);</w:t>
      </w:r>
    </w:p>
    <w:p w14:paraId="1937DB97" w14:textId="77777777" w:rsidR="00D27246" w:rsidRPr="005C5436" w:rsidRDefault="00D27246" w:rsidP="005C5436">
      <w:pPr>
        <w:spacing w:after="0" w:line="240" w:lineRule="auto"/>
        <w:ind w:left="709" w:firstLine="709"/>
        <w:jc w:val="both"/>
        <w:rPr>
          <w:rFonts w:ascii="Times New Roman" w:hAnsi="Times New Roman"/>
          <w:noProof/>
          <w:kern w:val="0"/>
        </w:rPr>
      </w:pPr>
      <w:r>
        <w:rPr>
          <w:rFonts w:ascii="Times New Roman" w:hAnsi="Times New Roman"/>
        </w:rPr>
        <w:t>1.6.3. a table detailing for each species the volume and value of catches or harvests in the last three years, expressed in tons and euros per year;</w:t>
      </w:r>
    </w:p>
    <w:p w14:paraId="0EEFED13" w14:textId="77777777" w:rsidR="00D27246" w:rsidRPr="005C5436" w:rsidRDefault="00D27246" w:rsidP="005C5436">
      <w:pPr>
        <w:spacing w:after="0" w:line="240" w:lineRule="auto"/>
        <w:ind w:firstLine="709"/>
        <w:jc w:val="both"/>
        <w:rPr>
          <w:rFonts w:ascii="Times New Roman" w:hAnsi="Times New Roman"/>
          <w:noProof/>
          <w:kern w:val="0"/>
        </w:rPr>
      </w:pPr>
      <w:r>
        <w:rPr>
          <w:rFonts w:ascii="Times New Roman" w:hAnsi="Times New Roman"/>
        </w:rPr>
        <w:t>1.7. identification of the producer organisation’s main marketed species.</w:t>
      </w:r>
    </w:p>
    <w:p w14:paraId="29D461E4" w14:textId="77777777" w:rsidR="005C5436" w:rsidRDefault="005C5436" w:rsidP="005C5436">
      <w:pPr>
        <w:spacing w:after="0" w:line="240" w:lineRule="auto"/>
        <w:jc w:val="both"/>
        <w:rPr>
          <w:rFonts w:ascii="Times New Roman" w:hAnsi="Times New Roman"/>
          <w:noProof/>
          <w:kern w:val="0"/>
          <w:lang w:val="lv-LV"/>
        </w:rPr>
      </w:pPr>
    </w:p>
    <w:p w14:paraId="2566B4BE" w14:textId="78DF4E86"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Note.</w:t>
      </w:r>
    </w:p>
    <w:p w14:paraId="70309165" w14:textId="4CF0F16B"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 xml:space="preserve">It is recommended to use a table for the identification of the main marketed species. The main commercial species should represent the main part of each producer organisation’s production in terms of turnover and volume of catches </w:t>
      </w:r>
      <w:r w:rsidR="0036732D">
        <w:rPr>
          <w:rFonts w:ascii="Times New Roman" w:hAnsi="Times New Roman"/>
        </w:rPr>
        <w:t>or</w:t>
      </w:r>
      <w:r>
        <w:rPr>
          <w:rFonts w:ascii="Times New Roman" w:hAnsi="Times New Roman"/>
        </w:rPr>
        <w:t xml:space="preserve"> farmed species.</w:t>
      </w:r>
    </w:p>
    <w:p w14:paraId="467DFF76" w14:textId="77777777" w:rsidR="005C5436" w:rsidRPr="005C5436" w:rsidRDefault="005C5436" w:rsidP="005C5436">
      <w:pPr>
        <w:spacing w:after="0" w:line="240" w:lineRule="auto"/>
        <w:jc w:val="both"/>
        <w:rPr>
          <w:rFonts w:ascii="Times New Roman" w:hAnsi="Times New Roman"/>
          <w:noProof/>
          <w:kern w:val="0"/>
          <w:lang w:val="lv-LV"/>
        </w:rPr>
      </w:pPr>
    </w:p>
    <w:p w14:paraId="41717836" w14:textId="77777777"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2. Production programme and marketing strategy:</w:t>
      </w:r>
    </w:p>
    <w:p w14:paraId="391D9047" w14:textId="77777777" w:rsidR="00D27246" w:rsidRPr="005C5436" w:rsidRDefault="00D27246" w:rsidP="00570E3C">
      <w:pPr>
        <w:spacing w:after="0" w:line="240" w:lineRule="auto"/>
        <w:ind w:firstLine="709"/>
        <w:jc w:val="both"/>
        <w:rPr>
          <w:rFonts w:ascii="Times New Roman" w:hAnsi="Times New Roman"/>
          <w:noProof/>
          <w:kern w:val="0"/>
        </w:rPr>
      </w:pPr>
      <w:r>
        <w:rPr>
          <w:rFonts w:ascii="Times New Roman" w:hAnsi="Times New Roman"/>
        </w:rPr>
        <w:t>2.1. introduction. The introduction should establish the link between the production programme and the marketing strategy that the producer organisation will implement;</w:t>
      </w:r>
    </w:p>
    <w:p w14:paraId="3E34B368" w14:textId="77777777" w:rsidR="00D27246" w:rsidRPr="005C5436" w:rsidRDefault="00D27246" w:rsidP="00570E3C">
      <w:pPr>
        <w:spacing w:after="0" w:line="240" w:lineRule="auto"/>
        <w:ind w:firstLine="709"/>
        <w:jc w:val="both"/>
        <w:rPr>
          <w:rFonts w:ascii="Times New Roman" w:hAnsi="Times New Roman"/>
          <w:noProof/>
          <w:kern w:val="0"/>
        </w:rPr>
      </w:pPr>
      <w:r>
        <w:rPr>
          <w:rFonts w:ascii="Times New Roman" w:hAnsi="Times New Roman"/>
        </w:rPr>
        <w:t>2.2. production programme. The production programme should consist of an indicative supply schedule for the entire year based on seasonal trends (price, production, and demand). It should, in particular, take into account the following elements:</w:t>
      </w:r>
    </w:p>
    <w:p w14:paraId="06D37ECB" w14:textId="77777777" w:rsidR="00D27246" w:rsidRPr="005C5436" w:rsidRDefault="00D27246" w:rsidP="00DC7934">
      <w:pPr>
        <w:spacing w:after="0" w:line="240" w:lineRule="auto"/>
        <w:ind w:left="709" w:firstLine="709"/>
        <w:jc w:val="both"/>
        <w:rPr>
          <w:rFonts w:ascii="Times New Roman" w:hAnsi="Times New Roman"/>
          <w:noProof/>
          <w:kern w:val="0"/>
        </w:rPr>
      </w:pPr>
      <w:r>
        <w:rPr>
          <w:rFonts w:ascii="Times New Roman" w:hAnsi="Times New Roman"/>
        </w:rPr>
        <w:t>2.2.1. all producer organisations should reflect:</w:t>
      </w:r>
    </w:p>
    <w:p w14:paraId="7AB3D555" w14:textId="77777777" w:rsidR="00D27246" w:rsidRPr="005C5436" w:rsidRDefault="00D27246" w:rsidP="00DC7934">
      <w:pPr>
        <w:spacing w:after="0" w:line="240" w:lineRule="auto"/>
        <w:ind w:left="1418" w:firstLine="709"/>
        <w:jc w:val="both"/>
        <w:rPr>
          <w:rFonts w:ascii="Times New Roman" w:hAnsi="Times New Roman"/>
          <w:noProof/>
          <w:kern w:val="0"/>
        </w:rPr>
      </w:pPr>
      <w:r>
        <w:rPr>
          <w:rFonts w:ascii="Times New Roman" w:hAnsi="Times New Roman"/>
        </w:rPr>
        <w:t>2.2.1.1. planning of production activities;</w:t>
      </w:r>
    </w:p>
    <w:p w14:paraId="600C28CB" w14:textId="77777777" w:rsidR="00D27246" w:rsidRPr="005C5436" w:rsidRDefault="00D27246" w:rsidP="00DC7934">
      <w:pPr>
        <w:spacing w:after="0" w:line="240" w:lineRule="auto"/>
        <w:ind w:left="1418" w:firstLine="709"/>
        <w:jc w:val="both"/>
        <w:rPr>
          <w:rFonts w:ascii="Times New Roman" w:hAnsi="Times New Roman"/>
          <w:noProof/>
          <w:kern w:val="0"/>
        </w:rPr>
      </w:pPr>
      <w:r>
        <w:rPr>
          <w:rFonts w:ascii="Times New Roman" w:hAnsi="Times New Roman"/>
        </w:rPr>
        <w:t>2.2.1.2. coordination of activities with other producers;</w:t>
      </w:r>
    </w:p>
    <w:p w14:paraId="4D85EAF5" w14:textId="77777777" w:rsidR="00D27246" w:rsidRPr="005C5436" w:rsidRDefault="00D27246" w:rsidP="00DC7934">
      <w:pPr>
        <w:spacing w:after="0" w:line="240" w:lineRule="auto"/>
        <w:ind w:left="709" w:firstLine="709"/>
        <w:jc w:val="both"/>
        <w:rPr>
          <w:rFonts w:ascii="Times New Roman" w:hAnsi="Times New Roman"/>
          <w:noProof/>
          <w:kern w:val="0"/>
        </w:rPr>
      </w:pPr>
      <w:r>
        <w:rPr>
          <w:rFonts w:ascii="Times New Roman" w:hAnsi="Times New Roman"/>
        </w:rPr>
        <w:t>2.2.2. fishery producer organisations should reflect:</w:t>
      </w:r>
    </w:p>
    <w:p w14:paraId="25939278" w14:textId="77777777" w:rsidR="00D27246" w:rsidRPr="005C5436" w:rsidRDefault="00D27246" w:rsidP="00DC7934">
      <w:pPr>
        <w:spacing w:after="0" w:line="240" w:lineRule="auto"/>
        <w:ind w:left="1418" w:firstLine="709"/>
        <w:jc w:val="both"/>
        <w:rPr>
          <w:rFonts w:ascii="Times New Roman" w:hAnsi="Times New Roman"/>
          <w:noProof/>
          <w:kern w:val="0"/>
        </w:rPr>
      </w:pPr>
      <w:r>
        <w:rPr>
          <w:rFonts w:ascii="Times New Roman" w:hAnsi="Times New Roman"/>
        </w:rPr>
        <w:t>2.2.2.1. management of exercising the fishing rights of the members of a producer organisation depending on the production planning;</w:t>
      </w:r>
    </w:p>
    <w:p w14:paraId="2966DACA" w14:textId="77777777" w:rsidR="00D27246" w:rsidRPr="005C5436" w:rsidRDefault="00D27246" w:rsidP="00DC7934">
      <w:pPr>
        <w:spacing w:after="0" w:line="240" w:lineRule="auto"/>
        <w:ind w:left="1418" w:firstLine="709"/>
        <w:jc w:val="both"/>
        <w:rPr>
          <w:rFonts w:ascii="Times New Roman" w:hAnsi="Times New Roman"/>
          <w:noProof/>
          <w:kern w:val="0"/>
        </w:rPr>
      </w:pPr>
      <w:r>
        <w:rPr>
          <w:rFonts w:ascii="Times New Roman" w:hAnsi="Times New Roman"/>
        </w:rPr>
        <w:t>2.2.2.2. implementation and management of the obligation to land all catches;</w:t>
      </w:r>
    </w:p>
    <w:p w14:paraId="69E43F03" w14:textId="77777777" w:rsidR="00D27246" w:rsidRPr="005C5436" w:rsidRDefault="00D27246" w:rsidP="00DC7934">
      <w:pPr>
        <w:spacing w:after="0" w:line="240" w:lineRule="auto"/>
        <w:ind w:left="709" w:firstLine="709"/>
        <w:jc w:val="both"/>
        <w:rPr>
          <w:rFonts w:ascii="Times New Roman" w:hAnsi="Times New Roman"/>
          <w:noProof/>
          <w:kern w:val="0"/>
        </w:rPr>
      </w:pPr>
      <w:r>
        <w:rPr>
          <w:rFonts w:ascii="Times New Roman" w:hAnsi="Times New Roman"/>
        </w:rPr>
        <w:t>2.2.3. aquaculture producer organisations should reflect the development of sustainable aquaculture practices;</w:t>
      </w:r>
    </w:p>
    <w:p w14:paraId="745248CD" w14:textId="77777777" w:rsidR="00D27246" w:rsidRPr="005C5436" w:rsidRDefault="00D27246" w:rsidP="00570E3C">
      <w:pPr>
        <w:spacing w:after="0" w:line="240" w:lineRule="auto"/>
        <w:ind w:firstLine="709"/>
        <w:jc w:val="both"/>
        <w:rPr>
          <w:rFonts w:ascii="Times New Roman" w:hAnsi="Times New Roman"/>
          <w:noProof/>
          <w:kern w:val="0"/>
        </w:rPr>
      </w:pPr>
      <w:r>
        <w:rPr>
          <w:rFonts w:ascii="Times New Roman" w:hAnsi="Times New Roman"/>
        </w:rPr>
        <w:t>2.3. marketing strategy describing how the producer organisation intends to ensure the adequacy of supply with market requirements in terms of quality, quantity, and presentation. It should, in particular, take into account the following elements:</w:t>
      </w:r>
    </w:p>
    <w:p w14:paraId="13BFE433" w14:textId="77777777" w:rsidR="00D27246" w:rsidRPr="005C5436" w:rsidRDefault="00D27246" w:rsidP="00DC7934">
      <w:pPr>
        <w:spacing w:after="0" w:line="240" w:lineRule="auto"/>
        <w:ind w:left="709" w:firstLine="709"/>
        <w:jc w:val="both"/>
        <w:rPr>
          <w:rFonts w:ascii="Times New Roman" w:hAnsi="Times New Roman"/>
          <w:noProof/>
          <w:kern w:val="0"/>
        </w:rPr>
      </w:pPr>
      <w:r>
        <w:rPr>
          <w:rFonts w:ascii="Times New Roman" w:hAnsi="Times New Roman"/>
        </w:rPr>
        <w:t>2.3.1. identification of market requirements (quality, quantity, presentation);</w:t>
      </w:r>
    </w:p>
    <w:p w14:paraId="43A23897" w14:textId="77777777" w:rsidR="00D27246" w:rsidRPr="005C5436" w:rsidRDefault="00D27246" w:rsidP="00DC7934">
      <w:pPr>
        <w:spacing w:after="0" w:line="240" w:lineRule="auto"/>
        <w:ind w:left="709" w:firstLine="709"/>
        <w:jc w:val="both"/>
        <w:rPr>
          <w:rFonts w:ascii="Times New Roman" w:hAnsi="Times New Roman"/>
          <w:noProof/>
          <w:kern w:val="0"/>
        </w:rPr>
      </w:pPr>
      <w:r>
        <w:rPr>
          <w:rFonts w:ascii="Times New Roman" w:hAnsi="Times New Roman"/>
        </w:rPr>
        <w:t>2.3.2. identification of new outlets and other commercial opportunities;</w:t>
      </w:r>
    </w:p>
    <w:p w14:paraId="4161DE4F" w14:textId="77777777" w:rsidR="00D27246" w:rsidRPr="005C5436" w:rsidRDefault="00D27246" w:rsidP="00DC7934">
      <w:pPr>
        <w:spacing w:after="0" w:line="240" w:lineRule="auto"/>
        <w:ind w:left="709" w:firstLine="709"/>
        <w:jc w:val="both"/>
        <w:rPr>
          <w:rFonts w:ascii="Times New Roman" w:hAnsi="Times New Roman"/>
          <w:noProof/>
          <w:kern w:val="0"/>
        </w:rPr>
      </w:pPr>
      <w:r>
        <w:rPr>
          <w:rFonts w:ascii="Times New Roman" w:hAnsi="Times New Roman"/>
        </w:rPr>
        <w:t>2.3.3. dialogue and coordination with other operators in the supply chain.</w:t>
      </w:r>
    </w:p>
    <w:p w14:paraId="6BF17F0A" w14:textId="77777777" w:rsidR="005C5436" w:rsidRPr="005C5436" w:rsidRDefault="005C5436" w:rsidP="00570E3C">
      <w:pPr>
        <w:spacing w:after="0" w:line="240" w:lineRule="auto"/>
        <w:ind w:firstLine="709"/>
        <w:jc w:val="both"/>
        <w:rPr>
          <w:rFonts w:ascii="Times New Roman" w:hAnsi="Times New Roman"/>
          <w:noProof/>
          <w:kern w:val="0"/>
          <w:lang w:val="lv-LV"/>
        </w:rPr>
      </w:pPr>
    </w:p>
    <w:p w14:paraId="55A081AF" w14:textId="63D3CBB7"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lastRenderedPageBreak/>
        <w:t>3. Mandatory measures intended to achieve the objectives specified in Article 7 of Regulation (EU) No 1379/2013 of the European Parliament and of the Council of 11 December 2013 on the common organisation of the markets in fishery and aquaculture products, amending Council Regulations (EC) No 1184/2006 and (EC) No 1224/2009 and repealing Council Regulation (EC) No 104/2000 (hereinafter – Regulation No 1379/2013).</w:t>
      </w:r>
    </w:p>
    <w:p w14:paraId="099BF882" w14:textId="77777777"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Depending on the type of production (fishery or aquaculture), the producer organisation should implement the following measures:</w:t>
      </w:r>
    </w:p>
    <w:p w14:paraId="3F995636" w14:textId="77777777" w:rsidR="00D27246" w:rsidRPr="005C5436" w:rsidRDefault="00D27246" w:rsidP="008D62F1">
      <w:pPr>
        <w:spacing w:after="0" w:line="240" w:lineRule="auto"/>
        <w:ind w:firstLine="709"/>
        <w:jc w:val="both"/>
        <w:rPr>
          <w:rFonts w:ascii="Times New Roman" w:hAnsi="Times New Roman"/>
          <w:noProof/>
          <w:kern w:val="0"/>
        </w:rPr>
      </w:pPr>
      <w:r>
        <w:rPr>
          <w:rFonts w:ascii="Times New Roman" w:hAnsi="Times New Roman"/>
        </w:rPr>
        <w:t>3.1. measures of fishery producer organisations:</w:t>
      </w:r>
    </w:p>
    <w:p w14:paraId="788D3E4A" w14:textId="77777777" w:rsidR="00D27246" w:rsidRPr="005C5436" w:rsidRDefault="00D27246" w:rsidP="00F203F1">
      <w:pPr>
        <w:spacing w:after="0" w:line="240" w:lineRule="auto"/>
        <w:ind w:left="709" w:firstLine="709"/>
        <w:jc w:val="both"/>
        <w:rPr>
          <w:rFonts w:ascii="Times New Roman" w:hAnsi="Times New Roman"/>
          <w:noProof/>
          <w:kern w:val="0"/>
        </w:rPr>
      </w:pPr>
      <w:r>
        <w:rPr>
          <w:rFonts w:ascii="Times New Roman" w:hAnsi="Times New Roman"/>
        </w:rPr>
        <w:t>3.1.1. promoting sustainable fishing activities by providing for one or more of the following activities:</w:t>
      </w:r>
    </w:p>
    <w:p w14:paraId="5D9B9391"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3.1.1.1. collective management of the use of fishing opportunities of the producer organisation’s members, based on management rules applicable to different stocks, fishery, and fishing areas;</w:t>
      </w:r>
    </w:p>
    <w:p w14:paraId="34791717"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3.1.1.2. coordinating dialogue and cooperation with relevant scientific organisations in fisheries and cooperating in the development of scientific advice to support management decisions on fisheries resources;</w:t>
      </w:r>
    </w:p>
    <w:p w14:paraId="24779909"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3.1.1.3. preparation and management of scientific and technical campaigns aimed at improving the knowledge of resources, ecosystem impacts and the development of sustainable fishing techniques;</w:t>
      </w:r>
    </w:p>
    <w:p w14:paraId="1B36B348"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3.1.1.4. conducting impact studies for the application of new management measures;</w:t>
      </w:r>
    </w:p>
    <w:p w14:paraId="1C888FCC"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3.1.1.5. identification and collective prevention of risk factors related to safety at work and safety at sea;</w:t>
      </w:r>
    </w:p>
    <w:p w14:paraId="3E015941"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3.1.1.6. providing assistance and training to producer organisation’s members on fisheries regulation, on promotion of sustainable fishing practices or on board security;</w:t>
      </w:r>
    </w:p>
    <w:p w14:paraId="54C9EBC7"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3.1.1.7. effective participation in the different relevant bodies for fisheries management at national, regional, European and international levels;</w:t>
      </w:r>
    </w:p>
    <w:p w14:paraId="616710FA"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3.1.1.8. coordinating dialogue between producer organisations, including with those from different Member States;</w:t>
      </w:r>
    </w:p>
    <w:p w14:paraId="4A031EF0" w14:textId="77777777" w:rsidR="00D27246" w:rsidRPr="005C5436" w:rsidRDefault="00D27246" w:rsidP="00F203F1">
      <w:pPr>
        <w:spacing w:after="0" w:line="240" w:lineRule="auto"/>
        <w:ind w:left="709" w:firstLine="709"/>
        <w:jc w:val="both"/>
        <w:rPr>
          <w:rFonts w:ascii="Times New Roman" w:hAnsi="Times New Roman"/>
          <w:noProof/>
          <w:kern w:val="0"/>
        </w:rPr>
      </w:pPr>
      <w:r>
        <w:rPr>
          <w:rFonts w:ascii="Times New Roman" w:hAnsi="Times New Roman"/>
        </w:rPr>
        <w:t>3.1.2. avoiding and reducing unwanted catches by providing for one or more of the following activities:</w:t>
      </w:r>
    </w:p>
    <w:p w14:paraId="74C6A80A"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3.1.2.1. identification and promotion of fishing practices which help to avoid and reduce unwanted catches;</w:t>
      </w:r>
    </w:p>
    <w:p w14:paraId="04297315"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3.1.2.2. creation and implementation of plans and collective actions for avoiding and reducing unwanted catches;</w:t>
      </w:r>
    </w:p>
    <w:p w14:paraId="4530B263"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3.1.2.3. identification of the best uses of such unwanted catches;</w:t>
      </w:r>
    </w:p>
    <w:p w14:paraId="78385DEC" w14:textId="77777777" w:rsidR="00D27246" w:rsidRPr="005C5436" w:rsidRDefault="00D27246" w:rsidP="00F203F1">
      <w:pPr>
        <w:spacing w:after="0" w:line="240" w:lineRule="auto"/>
        <w:ind w:left="709" w:firstLine="709"/>
        <w:jc w:val="both"/>
        <w:rPr>
          <w:rFonts w:ascii="Times New Roman" w:hAnsi="Times New Roman"/>
          <w:noProof/>
          <w:kern w:val="0"/>
        </w:rPr>
      </w:pPr>
      <w:r>
        <w:rPr>
          <w:rFonts w:ascii="Times New Roman" w:hAnsi="Times New Roman"/>
        </w:rPr>
        <w:t>3.1.3. efforts contributing to the traceability of fishery products and access to clear and comprehensive information for consumers by providing for one or more of the following activities:</w:t>
      </w:r>
    </w:p>
    <w:p w14:paraId="25781E66"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3.1.3.1. improving techniques for product traceability;</w:t>
      </w:r>
    </w:p>
    <w:p w14:paraId="0C32E5AE"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3.1.3.2. evaluating communication needs and consumer information actions;</w:t>
      </w:r>
    </w:p>
    <w:p w14:paraId="17A207A6" w14:textId="2FF93AD9"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3.1.3.3. improving product labelling including in conducting certification processes to support the provision of the mandatory and additional voluntary information as provided for in Articles 38 and 39 of Regulation No 1379/2013;</w:t>
      </w:r>
    </w:p>
    <w:p w14:paraId="3E0C3110"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3.1.3.4. preparing and implementing communication and consumer information actions;</w:t>
      </w:r>
    </w:p>
    <w:p w14:paraId="74C310C5" w14:textId="77777777" w:rsidR="00D27246" w:rsidRPr="005C5436" w:rsidRDefault="00D27246" w:rsidP="00F203F1">
      <w:pPr>
        <w:spacing w:after="0" w:line="240" w:lineRule="auto"/>
        <w:ind w:left="709" w:firstLine="709"/>
        <w:jc w:val="both"/>
        <w:rPr>
          <w:rFonts w:ascii="Times New Roman" w:hAnsi="Times New Roman"/>
          <w:noProof/>
          <w:kern w:val="0"/>
        </w:rPr>
      </w:pPr>
      <w:r>
        <w:rPr>
          <w:rFonts w:ascii="Times New Roman" w:hAnsi="Times New Roman"/>
        </w:rPr>
        <w:t>3.1.4. efforts contributing to the elimination of illegal, unreported, and unregulated fishing practices by providing for one or more of the following activities:</w:t>
      </w:r>
    </w:p>
    <w:p w14:paraId="7A674D39"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3.1.4.1. training and education for producers;</w:t>
      </w:r>
    </w:p>
    <w:p w14:paraId="680A870E"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lastRenderedPageBreak/>
        <w:t>3.1.4.2. controlling the fisheries observer programme and activities of producer organisation members;</w:t>
      </w:r>
    </w:p>
    <w:p w14:paraId="76EC0DF5" w14:textId="77777777" w:rsidR="00D27246" w:rsidRPr="005C5436" w:rsidRDefault="00D27246" w:rsidP="008D62F1">
      <w:pPr>
        <w:spacing w:after="0" w:line="240" w:lineRule="auto"/>
        <w:ind w:firstLine="709"/>
        <w:jc w:val="both"/>
        <w:rPr>
          <w:rFonts w:ascii="Times New Roman" w:hAnsi="Times New Roman"/>
          <w:noProof/>
          <w:kern w:val="0"/>
        </w:rPr>
      </w:pPr>
      <w:r>
        <w:rPr>
          <w:rFonts w:ascii="Times New Roman" w:hAnsi="Times New Roman"/>
        </w:rPr>
        <w:t>3.2. measures of aquaculture producer organisations:</w:t>
      </w:r>
    </w:p>
    <w:p w14:paraId="58E06318" w14:textId="77777777" w:rsidR="00D27246" w:rsidRPr="005C5436" w:rsidRDefault="00D27246" w:rsidP="00F203F1">
      <w:pPr>
        <w:spacing w:after="0" w:line="240" w:lineRule="auto"/>
        <w:ind w:left="709" w:firstLine="709"/>
        <w:jc w:val="both"/>
        <w:rPr>
          <w:rFonts w:ascii="Times New Roman" w:hAnsi="Times New Roman"/>
          <w:noProof/>
          <w:kern w:val="0"/>
        </w:rPr>
      </w:pPr>
      <w:r>
        <w:rPr>
          <w:rFonts w:ascii="Times New Roman" w:hAnsi="Times New Roman"/>
        </w:rPr>
        <w:t>3.2.1. promoting sustainable aquaculture activities by providing for one or more of the following activities:</w:t>
      </w:r>
    </w:p>
    <w:p w14:paraId="3346698F"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3.2.1.1. preparing and managing scientific and technical campaigns to improve knowledge of species, impacts of aquaculture activities on the environment, and to foster the development of sustainable aquaculture techniques;</w:t>
      </w:r>
    </w:p>
    <w:p w14:paraId="2F4C649F"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3.2.1.2. coordinating dialogue and cooperation with relevant scientific organisations in aquaculture and cooperating in the development of scientific advice to support management decisions on aquaculture;</w:t>
      </w:r>
    </w:p>
    <w:p w14:paraId="20BD0127"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3.2.1.3. providing assistance and training to producer organisation members to promote sustainable aquaculture practices;</w:t>
      </w:r>
    </w:p>
    <w:p w14:paraId="0DE20366"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3.2.1.4. identification and collective prevention of risks related to safety at work;</w:t>
      </w:r>
    </w:p>
    <w:p w14:paraId="32A90572"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3.2.1.5. participation in the different relevant bodies for aquaculture at national, regional, European, and international levels;</w:t>
      </w:r>
    </w:p>
    <w:p w14:paraId="1942B265"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3.2.1.6. coordinating dialogue between producer organisations, including with those from different Member States;</w:t>
      </w:r>
    </w:p>
    <w:p w14:paraId="2EC28736" w14:textId="77777777" w:rsidR="00D27246" w:rsidRPr="005C5436" w:rsidRDefault="00D27246" w:rsidP="00F203F1">
      <w:pPr>
        <w:spacing w:after="0" w:line="240" w:lineRule="auto"/>
        <w:ind w:left="709" w:firstLine="709"/>
        <w:jc w:val="both"/>
        <w:rPr>
          <w:rFonts w:ascii="Times New Roman" w:hAnsi="Times New Roman"/>
          <w:noProof/>
          <w:kern w:val="0"/>
        </w:rPr>
      </w:pPr>
      <w:r>
        <w:rPr>
          <w:rFonts w:ascii="Times New Roman" w:hAnsi="Times New Roman"/>
        </w:rPr>
        <w:t>3.2.2. conformity to the Aquaculture Development Plan of Latvia for 2021–2027;</w:t>
      </w:r>
    </w:p>
    <w:p w14:paraId="77C9F722" w14:textId="77777777" w:rsidR="00D27246" w:rsidRPr="005C5436" w:rsidRDefault="00D27246" w:rsidP="00F203F1">
      <w:pPr>
        <w:spacing w:after="0" w:line="240" w:lineRule="auto"/>
        <w:ind w:left="709" w:firstLine="709"/>
        <w:jc w:val="both"/>
        <w:rPr>
          <w:rFonts w:ascii="Times New Roman" w:hAnsi="Times New Roman"/>
          <w:noProof/>
          <w:kern w:val="0"/>
        </w:rPr>
      </w:pPr>
      <w:r>
        <w:rPr>
          <w:rFonts w:ascii="Times New Roman" w:hAnsi="Times New Roman"/>
        </w:rPr>
        <w:t>3.2.3. efforts to ensure that aquaculture feed products of fishery origin come from fisheries that are sustainably managed by providing for one or more of the following activities:</w:t>
      </w:r>
    </w:p>
    <w:p w14:paraId="1A1ACF5C"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3.2.3.1. participating in the development of product traceability procedures;</w:t>
      </w:r>
    </w:p>
    <w:p w14:paraId="1191C794" w14:textId="77777777" w:rsidR="00D27246" w:rsidRPr="005C5436" w:rsidRDefault="00D27246" w:rsidP="00F203F1">
      <w:pPr>
        <w:spacing w:after="0" w:line="240" w:lineRule="auto"/>
        <w:ind w:left="1418" w:firstLine="709"/>
        <w:jc w:val="both"/>
        <w:rPr>
          <w:rFonts w:ascii="Times New Roman" w:hAnsi="Times New Roman"/>
          <w:noProof/>
          <w:kern w:val="0"/>
        </w:rPr>
      </w:pPr>
      <w:r>
        <w:rPr>
          <w:rFonts w:ascii="Times New Roman" w:hAnsi="Times New Roman"/>
        </w:rPr>
        <w:t>3.2.3.2. developing certification schemes on animal feed sustainability.</w:t>
      </w:r>
    </w:p>
    <w:p w14:paraId="49A7D827" w14:textId="77777777" w:rsidR="005C5436" w:rsidRPr="005C5436" w:rsidRDefault="005C5436" w:rsidP="005C5436">
      <w:pPr>
        <w:spacing w:after="0" w:line="240" w:lineRule="auto"/>
        <w:jc w:val="both"/>
        <w:rPr>
          <w:rFonts w:ascii="Times New Roman" w:hAnsi="Times New Roman"/>
          <w:noProof/>
          <w:kern w:val="0"/>
          <w:lang w:val="lv-LV"/>
        </w:rPr>
      </w:pPr>
    </w:p>
    <w:p w14:paraId="09992BEA" w14:textId="33487AF7"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4. At least two additional optional measures of this kind that are intended to achieve the objectives referred to in Article 7 of Regulation No 1379/2013 and focused on the producer organisation depending on the type of production (fishing or aquaculture):</w:t>
      </w:r>
    </w:p>
    <w:p w14:paraId="54365B2A" w14:textId="77777777" w:rsidR="00D27246" w:rsidRPr="005C5436" w:rsidRDefault="00D27246" w:rsidP="00F203F1">
      <w:pPr>
        <w:spacing w:after="0" w:line="240" w:lineRule="auto"/>
        <w:ind w:firstLine="709"/>
        <w:jc w:val="both"/>
        <w:rPr>
          <w:rFonts w:ascii="Times New Roman" w:hAnsi="Times New Roman"/>
          <w:noProof/>
          <w:kern w:val="0"/>
        </w:rPr>
      </w:pPr>
      <w:r>
        <w:rPr>
          <w:rFonts w:ascii="Times New Roman" w:hAnsi="Times New Roman"/>
        </w:rPr>
        <w:t>4.1. measures of fishery producer organisations:</w:t>
      </w:r>
    </w:p>
    <w:p w14:paraId="44544C13" w14:textId="77777777" w:rsidR="00D27246" w:rsidRPr="005C5436" w:rsidRDefault="00D27246" w:rsidP="00C265AD">
      <w:pPr>
        <w:spacing w:after="0" w:line="240" w:lineRule="auto"/>
        <w:ind w:left="709" w:firstLine="709"/>
        <w:jc w:val="both"/>
        <w:rPr>
          <w:rFonts w:ascii="Times New Roman" w:hAnsi="Times New Roman"/>
          <w:noProof/>
          <w:kern w:val="0"/>
        </w:rPr>
      </w:pPr>
      <w:r>
        <w:rPr>
          <w:rFonts w:ascii="Times New Roman" w:hAnsi="Times New Roman"/>
        </w:rPr>
        <w:t>4.1.1. efforts to improve the conditions for the placing on the market of fishery products of the organisation’s members, providing for one or more of the following activities:</w:t>
      </w:r>
    </w:p>
    <w:p w14:paraId="70F74B5E"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4.1.1.1. identifying outlets for marketing and helping to channel the supply of their members;</w:t>
      </w:r>
    </w:p>
    <w:p w14:paraId="5A134684"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4.1.1.2. identification of fishery products with marketing difficulties at certain periods of the year;</w:t>
      </w:r>
    </w:p>
    <w:p w14:paraId="3085090D"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4.1.1.3. developing strategies to better market the production, including for product certification;</w:t>
      </w:r>
    </w:p>
    <w:p w14:paraId="7AB8FC0E"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4.1.1.4. developing certification processes, including in the fields of nutrition and quality;</w:t>
      </w:r>
    </w:p>
    <w:p w14:paraId="25AA981A" w14:textId="5F8FCE41"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4.1.1.5. supporting the provision of additional voluntary information in accordance with Article 39 of Regulation No 1379/2013;</w:t>
      </w:r>
    </w:p>
    <w:p w14:paraId="1C99F065"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4.1.1.6. designing and developing new marketing methods and tools;</w:t>
      </w:r>
    </w:p>
    <w:p w14:paraId="58A80917"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4.1.1.7. providing assistance and training to producer organisation members on marketing methods;</w:t>
      </w:r>
    </w:p>
    <w:p w14:paraId="41718C40"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4.1.1.8. participating in trade fairs at national, European, and international level to promote producer organisation members’ production;</w:t>
      </w:r>
    </w:p>
    <w:p w14:paraId="3C1E455F"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lastRenderedPageBreak/>
        <w:t>4.1.1.9. promoting the adjustment of the supply of species which habitually present marketing difficulties during the year;</w:t>
      </w:r>
    </w:p>
    <w:p w14:paraId="70582A58" w14:textId="77777777" w:rsidR="00D27246" w:rsidRPr="005C5436" w:rsidRDefault="00D27246" w:rsidP="00C265AD">
      <w:pPr>
        <w:spacing w:after="0" w:line="240" w:lineRule="auto"/>
        <w:ind w:left="709" w:firstLine="709"/>
        <w:jc w:val="both"/>
        <w:rPr>
          <w:rFonts w:ascii="Times New Roman" w:hAnsi="Times New Roman"/>
          <w:noProof/>
          <w:kern w:val="0"/>
        </w:rPr>
      </w:pPr>
      <w:r>
        <w:rPr>
          <w:rFonts w:ascii="Times New Roman" w:hAnsi="Times New Roman"/>
        </w:rPr>
        <w:t>4.1.2. improving economic returns by providing for one or more of the following activities:</w:t>
      </w:r>
    </w:p>
    <w:p w14:paraId="015D7433"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4.1.2.1. preparing and monitoring scientific and technical campaigns aimed at reducing operating costs;</w:t>
      </w:r>
    </w:p>
    <w:p w14:paraId="793F7050"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4.1.2.2. providing assistance and training to producer organisation members in fishing business management;</w:t>
      </w:r>
    </w:p>
    <w:p w14:paraId="11C49837"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4.1.2.3. developing services to producer organisation members in cost accounting;</w:t>
      </w:r>
    </w:p>
    <w:p w14:paraId="3E102B41" w14:textId="77777777" w:rsidR="00D27246" w:rsidRPr="005C5436" w:rsidRDefault="00D27246" w:rsidP="00C265AD">
      <w:pPr>
        <w:spacing w:after="0" w:line="240" w:lineRule="auto"/>
        <w:ind w:left="709" w:firstLine="709"/>
        <w:jc w:val="both"/>
        <w:rPr>
          <w:rFonts w:ascii="Times New Roman" w:hAnsi="Times New Roman"/>
          <w:noProof/>
          <w:kern w:val="0"/>
        </w:rPr>
      </w:pPr>
      <w:r>
        <w:rPr>
          <w:rFonts w:ascii="Times New Roman" w:hAnsi="Times New Roman"/>
        </w:rPr>
        <w:t>4.1.3. stabilising the market by providing for one or more of the following activities:</w:t>
      </w:r>
    </w:p>
    <w:p w14:paraId="0D583C13"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4.1.3.1. contributing to improved market intelligence;</w:t>
      </w:r>
    </w:p>
    <w:p w14:paraId="0D05681E"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4.1.3.2. improving the knowledge of producer organisation members on the main economic drivers along the supply chain;</w:t>
      </w:r>
    </w:p>
    <w:p w14:paraId="2377F7C1"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4.1.3.3. providing practical support to producers to better coordinate information sharing with customers and other actors, particularly processors, retailers, and auction organisers;</w:t>
      </w:r>
    </w:p>
    <w:p w14:paraId="4C686B13" w14:textId="77777777" w:rsidR="00D27246" w:rsidRPr="005C5436" w:rsidRDefault="00D27246" w:rsidP="00C265AD">
      <w:pPr>
        <w:spacing w:after="0" w:line="240" w:lineRule="auto"/>
        <w:ind w:left="709" w:firstLine="709"/>
        <w:jc w:val="both"/>
        <w:rPr>
          <w:rFonts w:ascii="Times New Roman" w:hAnsi="Times New Roman"/>
          <w:noProof/>
          <w:kern w:val="0"/>
        </w:rPr>
      </w:pPr>
      <w:r>
        <w:rPr>
          <w:rFonts w:ascii="Times New Roman" w:hAnsi="Times New Roman"/>
        </w:rPr>
        <w:t>4.1.4. efforts contributing to food supply and promoting compliance with high food quality and safety standards, whilst contributing to employment in coastal and rural areas. If this measure is selected, one or more of the following activities should be provided for:</w:t>
      </w:r>
    </w:p>
    <w:p w14:paraId="5CE08813"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4.1.4.1. preparing and running campaigns to promote initiatives on marketing standards (quality, size or weight, packaging, presentation, and labelling);</w:t>
      </w:r>
    </w:p>
    <w:p w14:paraId="2CD12861"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4.1.4.2. preparing and running campaigns to promote new species that can be sustainably exploited;</w:t>
      </w:r>
    </w:p>
    <w:p w14:paraId="6F06E528"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4.1.4.3. preparing and running campaigns to develop new processes and products;</w:t>
      </w:r>
    </w:p>
    <w:p w14:paraId="76921A27"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4.1.4.4. preparing and running campaigns to promote fishery products;</w:t>
      </w:r>
    </w:p>
    <w:p w14:paraId="5E02364A"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4.1.4.5. preparing and running campaigns to promote employment in fishery;</w:t>
      </w:r>
    </w:p>
    <w:p w14:paraId="15E992EC" w14:textId="77777777" w:rsidR="00D27246" w:rsidRPr="005C5436" w:rsidRDefault="00D27246" w:rsidP="00C265AD">
      <w:pPr>
        <w:spacing w:after="0" w:line="240" w:lineRule="auto"/>
        <w:ind w:left="709" w:firstLine="709"/>
        <w:jc w:val="both"/>
        <w:rPr>
          <w:rFonts w:ascii="Times New Roman" w:hAnsi="Times New Roman"/>
          <w:noProof/>
          <w:kern w:val="0"/>
        </w:rPr>
      </w:pPr>
      <w:r>
        <w:rPr>
          <w:rFonts w:ascii="Times New Roman" w:hAnsi="Times New Roman"/>
        </w:rPr>
        <w:t>4.1.5. efforts to reduce the environmental impact of fishing, including through measures to improve the selectivity of fishing gears. If this measure is selected, one or more of the following activities should be provided for:</w:t>
      </w:r>
    </w:p>
    <w:p w14:paraId="3CB619A3"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4.1.5.1. preparing and undertaking scientific surveys and experimental programmes to assess and limit the environmental impacts of fishing practices;</w:t>
      </w:r>
    </w:p>
    <w:p w14:paraId="31025B02"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4.1.5.2. preparing and running experimental programmes to develop fishing gears reducing environmental impacts;</w:t>
      </w:r>
    </w:p>
    <w:p w14:paraId="426A1892"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4.1.5.3. providing training and assistance to producers to facilitate the implementation of fishing practices and fishing gears which limit the environmental impact;</w:t>
      </w:r>
    </w:p>
    <w:p w14:paraId="7B3D5F65" w14:textId="77777777" w:rsidR="00D27246" w:rsidRPr="005C5436" w:rsidRDefault="00D27246" w:rsidP="00F203F1">
      <w:pPr>
        <w:spacing w:after="0" w:line="240" w:lineRule="auto"/>
        <w:ind w:firstLine="709"/>
        <w:jc w:val="both"/>
        <w:rPr>
          <w:rFonts w:ascii="Times New Roman" w:hAnsi="Times New Roman"/>
          <w:noProof/>
          <w:kern w:val="0"/>
        </w:rPr>
      </w:pPr>
      <w:r>
        <w:rPr>
          <w:rFonts w:ascii="Times New Roman" w:hAnsi="Times New Roman"/>
        </w:rPr>
        <w:t>4.2. measures of aquaculture producer organisations:</w:t>
      </w:r>
    </w:p>
    <w:p w14:paraId="7C819508" w14:textId="77777777" w:rsidR="00D27246" w:rsidRPr="005C5436" w:rsidRDefault="00D27246" w:rsidP="00216AD1">
      <w:pPr>
        <w:spacing w:after="0" w:line="240" w:lineRule="auto"/>
        <w:ind w:left="709" w:firstLine="709"/>
        <w:jc w:val="both"/>
        <w:rPr>
          <w:rFonts w:ascii="Times New Roman" w:hAnsi="Times New Roman"/>
          <w:noProof/>
          <w:kern w:val="0"/>
        </w:rPr>
      </w:pPr>
      <w:r>
        <w:rPr>
          <w:rFonts w:ascii="Times New Roman" w:hAnsi="Times New Roman"/>
        </w:rPr>
        <w:t>4.2.1. efforts to improve the conditions for the placing on the market of aquaculture products of the organisation’s members, providing for one or more of the following activities:</w:t>
      </w:r>
    </w:p>
    <w:p w14:paraId="123F511D"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4.2.1.1. identifying outlets for marketing and/or helping to channel the production of their members;</w:t>
      </w:r>
    </w:p>
    <w:p w14:paraId="22178D18"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4.2.1.2. developing strategies to better market the production, including for product certification;</w:t>
      </w:r>
    </w:p>
    <w:p w14:paraId="7C8C9719" w14:textId="2E923B2C"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4.2.1.3. supporting the provision of additional voluntary information in accordance with Article 39 of Regulation No 1379/2013;</w:t>
      </w:r>
    </w:p>
    <w:p w14:paraId="388DA1EE"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lastRenderedPageBreak/>
        <w:t>4.2.1.4. developing certification processes, including in the fields of nutrition and quality;</w:t>
      </w:r>
    </w:p>
    <w:p w14:paraId="2C89E714"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4.2.1.5. designing and developing new marketing methods and tools;</w:t>
      </w:r>
    </w:p>
    <w:p w14:paraId="4172A5E9"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4.2.1.6. providing assistance and training to producer organisation members on marketing techniques;</w:t>
      </w:r>
    </w:p>
    <w:p w14:paraId="6653A599"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4.2.1.7. participating in trade fairs at national, European, and international level to promote producer organisation members’ production;</w:t>
      </w:r>
    </w:p>
    <w:p w14:paraId="3204C323" w14:textId="77777777" w:rsidR="00D27246" w:rsidRPr="005C5436" w:rsidRDefault="00D27246" w:rsidP="00216AD1">
      <w:pPr>
        <w:spacing w:after="0" w:line="240" w:lineRule="auto"/>
        <w:ind w:left="709" w:firstLine="709"/>
        <w:jc w:val="both"/>
        <w:rPr>
          <w:rFonts w:ascii="Times New Roman" w:hAnsi="Times New Roman"/>
          <w:noProof/>
          <w:kern w:val="0"/>
        </w:rPr>
      </w:pPr>
      <w:r>
        <w:rPr>
          <w:rFonts w:ascii="Times New Roman" w:hAnsi="Times New Roman"/>
        </w:rPr>
        <w:t>4.2.2. improving economic returns by providing for one or more of the following activities:</w:t>
      </w:r>
    </w:p>
    <w:p w14:paraId="7BBEE669"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4.2.2.1. preparing and monitoring scientific and technical campaigns aimed at reducing operating costs;</w:t>
      </w:r>
    </w:p>
    <w:p w14:paraId="659A3C09"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4.2.2.2. providing assistance and training to producer organisation members in aquaculture business management;</w:t>
      </w:r>
    </w:p>
    <w:p w14:paraId="68FE02B4"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4.2.2.3. developing services to producer organisation members in cost accounting;</w:t>
      </w:r>
    </w:p>
    <w:p w14:paraId="73BAA0A2" w14:textId="77777777" w:rsidR="00D27246" w:rsidRPr="005C5436" w:rsidRDefault="00D27246" w:rsidP="00216AD1">
      <w:pPr>
        <w:spacing w:after="0" w:line="240" w:lineRule="auto"/>
        <w:ind w:left="709" w:firstLine="709"/>
        <w:jc w:val="both"/>
        <w:rPr>
          <w:rFonts w:ascii="Times New Roman" w:hAnsi="Times New Roman"/>
          <w:noProof/>
          <w:kern w:val="0"/>
        </w:rPr>
      </w:pPr>
      <w:r>
        <w:rPr>
          <w:rFonts w:ascii="Times New Roman" w:hAnsi="Times New Roman"/>
        </w:rPr>
        <w:t>4.2.3. stabilising market by providing for one or more of the following activities:</w:t>
      </w:r>
    </w:p>
    <w:p w14:paraId="59B1609C"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4.2.3.1. coordinating between different producer organisations the collection, processing, sharing and exploitation of economic information related to producer organisation members’ production, including stocking data and first sales prices;</w:t>
      </w:r>
    </w:p>
    <w:p w14:paraId="04D420F5"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4.2.3.2. contributing to improved market intelligence;</w:t>
      </w:r>
    </w:p>
    <w:p w14:paraId="59011A23"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4.2.3.3. improving the knowledge of producer organisation members on the main economic drivers along the supply chain;</w:t>
      </w:r>
    </w:p>
    <w:p w14:paraId="1A54A754"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4.2.3.4. providing practical support to producers to better coordinate information sharing with processors;</w:t>
      </w:r>
    </w:p>
    <w:p w14:paraId="3CA40999" w14:textId="77777777" w:rsidR="00D27246" w:rsidRPr="005C5436" w:rsidRDefault="00D27246" w:rsidP="00216AD1">
      <w:pPr>
        <w:spacing w:after="0" w:line="240" w:lineRule="auto"/>
        <w:ind w:left="709" w:firstLine="709"/>
        <w:jc w:val="both"/>
        <w:rPr>
          <w:rFonts w:ascii="Times New Roman" w:hAnsi="Times New Roman"/>
          <w:noProof/>
          <w:kern w:val="0"/>
        </w:rPr>
      </w:pPr>
      <w:r>
        <w:rPr>
          <w:rFonts w:ascii="Times New Roman" w:hAnsi="Times New Roman"/>
        </w:rPr>
        <w:t>4.2.4. efforts contributing to food supply and promoting compliance with high food quality and safety standards, whilst contributing to employment in coastal and rural areas. If this measure is selected, one or more of the following activities should be provided for:</w:t>
      </w:r>
    </w:p>
    <w:p w14:paraId="7C110261"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4.2.4.1. preparing and conducting campaigns developing initiatives on marketing standards (quality, size or weight, packaging, presentation, and labelling);</w:t>
      </w:r>
    </w:p>
    <w:p w14:paraId="33952E3D"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4.2.4.2. preparing and conducting campaigns to promote employment in aquaculture;</w:t>
      </w:r>
    </w:p>
    <w:p w14:paraId="7D1B9C52" w14:textId="77777777" w:rsidR="00D27246" w:rsidRPr="005C5436" w:rsidRDefault="00D27246" w:rsidP="007A3915">
      <w:pPr>
        <w:spacing w:after="0" w:line="240" w:lineRule="auto"/>
        <w:ind w:left="1418" w:firstLine="709"/>
        <w:jc w:val="both"/>
        <w:rPr>
          <w:rFonts w:ascii="Times New Roman" w:hAnsi="Times New Roman"/>
          <w:noProof/>
          <w:kern w:val="0"/>
        </w:rPr>
      </w:pPr>
      <w:r>
        <w:rPr>
          <w:rFonts w:ascii="Times New Roman" w:hAnsi="Times New Roman"/>
        </w:rPr>
        <w:t>4.2.4.3. preparing and conducting campaigns to promote aquaculture products.</w:t>
      </w:r>
    </w:p>
    <w:p w14:paraId="319C7DBC" w14:textId="77777777" w:rsidR="005C5436" w:rsidRPr="005C5436" w:rsidRDefault="005C5436" w:rsidP="005C5436">
      <w:pPr>
        <w:spacing w:after="0" w:line="240" w:lineRule="auto"/>
        <w:jc w:val="both"/>
        <w:rPr>
          <w:rFonts w:ascii="Times New Roman" w:hAnsi="Times New Roman"/>
          <w:noProof/>
          <w:kern w:val="0"/>
          <w:lang w:val="lv-LV"/>
        </w:rPr>
      </w:pPr>
    </w:p>
    <w:p w14:paraId="318E2B93" w14:textId="77777777"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5. Penalties and control measures in the implementation of the plan.</w:t>
      </w:r>
    </w:p>
    <w:p w14:paraId="362A7F45" w14:textId="48296270"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In accordance with Article 8(1)(d) of Regulation No 1379/2013, this section should describe the penalties applicable to organisation’s members who infringe upon the decisions adopted to implement the plans, and also measures that the producer organisation will implement to control the compliance of their members activities with the rules they have established. This section of the plan should include one or more of the following activities:</w:t>
      </w:r>
    </w:p>
    <w:p w14:paraId="17613DE1" w14:textId="77777777" w:rsidR="00D27246" w:rsidRPr="005C5436" w:rsidRDefault="00D27246" w:rsidP="002D1C45">
      <w:pPr>
        <w:spacing w:after="0" w:line="240" w:lineRule="auto"/>
        <w:ind w:firstLine="709"/>
        <w:jc w:val="both"/>
        <w:rPr>
          <w:rFonts w:ascii="Times New Roman" w:hAnsi="Times New Roman"/>
          <w:noProof/>
          <w:kern w:val="0"/>
        </w:rPr>
      </w:pPr>
      <w:r>
        <w:rPr>
          <w:rFonts w:ascii="Times New Roman" w:hAnsi="Times New Roman"/>
        </w:rPr>
        <w:t>5.1. development of a system of sanctions proportional to the infringements committed by producer organisation member;</w:t>
      </w:r>
    </w:p>
    <w:p w14:paraId="088FA2FB" w14:textId="77777777" w:rsidR="00D27246" w:rsidRPr="005C5436" w:rsidRDefault="00D27246" w:rsidP="002D1C45">
      <w:pPr>
        <w:spacing w:after="0" w:line="240" w:lineRule="auto"/>
        <w:ind w:firstLine="709"/>
        <w:jc w:val="both"/>
        <w:rPr>
          <w:rFonts w:ascii="Times New Roman" w:hAnsi="Times New Roman"/>
          <w:noProof/>
          <w:kern w:val="0"/>
        </w:rPr>
      </w:pPr>
      <w:r>
        <w:rPr>
          <w:rFonts w:ascii="Times New Roman" w:hAnsi="Times New Roman"/>
        </w:rPr>
        <w:t>5.2. development of strategies and programmes for the enforcement of the rules adopted by the producer organisation;</w:t>
      </w:r>
    </w:p>
    <w:p w14:paraId="096C1A2E" w14:textId="77777777" w:rsidR="00D27246" w:rsidRPr="005C5436" w:rsidRDefault="00D27246" w:rsidP="002D1C45">
      <w:pPr>
        <w:spacing w:after="0" w:line="240" w:lineRule="auto"/>
        <w:ind w:firstLine="709"/>
        <w:jc w:val="both"/>
        <w:rPr>
          <w:rFonts w:ascii="Times New Roman" w:hAnsi="Times New Roman"/>
          <w:noProof/>
          <w:kern w:val="0"/>
        </w:rPr>
      </w:pPr>
      <w:r>
        <w:rPr>
          <w:rFonts w:ascii="Times New Roman" w:hAnsi="Times New Roman"/>
        </w:rPr>
        <w:t>5.3. undertaking risk assessments on the implementation of the rules adopted by the producer organisation;</w:t>
      </w:r>
    </w:p>
    <w:p w14:paraId="13350385" w14:textId="77777777" w:rsidR="00D27246" w:rsidRPr="005C5436" w:rsidRDefault="00D27246" w:rsidP="002D1C45">
      <w:pPr>
        <w:spacing w:after="0" w:line="240" w:lineRule="auto"/>
        <w:ind w:firstLine="709"/>
        <w:jc w:val="both"/>
        <w:rPr>
          <w:rFonts w:ascii="Times New Roman" w:hAnsi="Times New Roman"/>
          <w:noProof/>
          <w:kern w:val="0"/>
        </w:rPr>
      </w:pPr>
      <w:r>
        <w:rPr>
          <w:rFonts w:ascii="Times New Roman" w:hAnsi="Times New Roman"/>
        </w:rPr>
        <w:t>5.4. preparing and conducting control operations on the enforcement of rules adopted by the producer organisation:</w:t>
      </w:r>
    </w:p>
    <w:p w14:paraId="73D4D09E" w14:textId="77777777" w:rsidR="00D27246" w:rsidRPr="005C5436" w:rsidRDefault="00D27246" w:rsidP="002D1C45">
      <w:pPr>
        <w:spacing w:after="0" w:line="240" w:lineRule="auto"/>
        <w:ind w:left="709" w:firstLine="709"/>
        <w:jc w:val="both"/>
        <w:rPr>
          <w:rFonts w:ascii="Times New Roman" w:hAnsi="Times New Roman"/>
          <w:noProof/>
          <w:kern w:val="0"/>
        </w:rPr>
      </w:pPr>
      <w:r>
        <w:rPr>
          <w:rFonts w:ascii="Times New Roman" w:hAnsi="Times New Roman"/>
        </w:rPr>
        <w:t>5.4.1. training of observers and controllers;</w:t>
      </w:r>
    </w:p>
    <w:p w14:paraId="46542C4B" w14:textId="77777777" w:rsidR="00D27246" w:rsidRPr="005C5436" w:rsidRDefault="00D27246" w:rsidP="002D1C45">
      <w:pPr>
        <w:spacing w:after="0" w:line="240" w:lineRule="auto"/>
        <w:ind w:left="709" w:firstLine="709"/>
        <w:jc w:val="both"/>
        <w:rPr>
          <w:rFonts w:ascii="Times New Roman" w:hAnsi="Times New Roman"/>
          <w:noProof/>
          <w:kern w:val="0"/>
        </w:rPr>
      </w:pPr>
      <w:r>
        <w:rPr>
          <w:rFonts w:ascii="Times New Roman" w:hAnsi="Times New Roman"/>
        </w:rPr>
        <w:lastRenderedPageBreak/>
        <w:t>5.4.2. creation and dissemination of guidelines for the implementation of:</w:t>
      </w:r>
    </w:p>
    <w:p w14:paraId="26340C7E"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5.4.2.1. the provisions of regulations arising from the Common Fisheries Policy;</w:t>
      </w:r>
    </w:p>
    <w:p w14:paraId="35D0100C"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5.4.2.2. the rules and management measures adopted by the producer organisation.</w:t>
      </w:r>
    </w:p>
    <w:p w14:paraId="5AEB61B6" w14:textId="77777777" w:rsidR="005C5436" w:rsidRPr="005C5436" w:rsidRDefault="005C5436" w:rsidP="005C5436">
      <w:pPr>
        <w:spacing w:after="0" w:line="240" w:lineRule="auto"/>
        <w:jc w:val="both"/>
        <w:rPr>
          <w:rFonts w:ascii="Times New Roman" w:hAnsi="Times New Roman"/>
          <w:noProof/>
          <w:kern w:val="0"/>
          <w:lang w:val="lv-LV"/>
        </w:rPr>
      </w:pPr>
    </w:p>
    <w:p w14:paraId="6501392F" w14:textId="77777777"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6. Expenditures to be considered in the implementation of the plan:</w:t>
      </w:r>
    </w:p>
    <w:p w14:paraId="7AFBB52F" w14:textId="77777777" w:rsidR="00D27246" w:rsidRPr="005C5436" w:rsidRDefault="00D27246" w:rsidP="002D1C45">
      <w:pPr>
        <w:spacing w:after="0" w:line="240" w:lineRule="auto"/>
        <w:ind w:firstLine="709"/>
        <w:jc w:val="both"/>
        <w:rPr>
          <w:rFonts w:ascii="Times New Roman" w:hAnsi="Times New Roman"/>
          <w:noProof/>
          <w:kern w:val="0"/>
        </w:rPr>
      </w:pPr>
      <w:r>
        <w:rPr>
          <w:rFonts w:ascii="Times New Roman" w:hAnsi="Times New Roman"/>
        </w:rPr>
        <w:t>6.1. financial plan.</w:t>
      </w:r>
    </w:p>
    <w:p w14:paraId="2562C89B" w14:textId="77777777" w:rsidR="00D27246" w:rsidRPr="005C5436" w:rsidRDefault="00D27246" w:rsidP="002D1C45">
      <w:pPr>
        <w:spacing w:after="0" w:line="240" w:lineRule="auto"/>
        <w:ind w:firstLine="709"/>
        <w:jc w:val="both"/>
        <w:rPr>
          <w:rFonts w:ascii="Times New Roman" w:hAnsi="Times New Roman"/>
          <w:noProof/>
          <w:kern w:val="0"/>
        </w:rPr>
      </w:pPr>
      <w:r>
        <w:rPr>
          <w:rFonts w:ascii="Times New Roman" w:hAnsi="Times New Roman"/>
        </w:rPr>
        <w:t>It is recommended that producer organisations include in their plans a financial plan detailing for each intended measure the different costs, expenditures, and expected financial resources. Within the financial plan, the following two types of activities should be distinguished:</w:t>
      </w:r>
    </w:p>
    <w:p w14:paraId="59B6B7F3" w14:textId="77777777" w:rsidR="00D27246" w:rsidRPr="005C5436" w:rsidRDefault="00D27246" w:rsidP="002D1C45">
      <w:pPr>
        <w:spacing w:after="0" w:line="240" w:lineRule="auto"/>
        <w:ind w:left="709" w:firstLine="709"/>
        <w:jc w:val="both"/>
        <w:rPr>
          <w:rFonts w:ascii="Times New Roman" w:hAnsi="Times New Roman"/>
          <w:noProof/>
          <w:kern w:val="0"/>
        </w:rPr>
      </w:pPr>
      <w:r>
        <w:rPr>
          <w:rFonts w:ascii="Times New Roman" w:hAnsi="Times New Roman"/>
        </w:rPr>
        <w:t>6.1.1. preparing, monitoring and steering activities related to the measures planned (project preparation and monitoring);</w:t>
      </w:r>
    </w:p>
    <w:p w14:paraId="51BBD6B8" w14:textId="77777777" w:rsidR="00D27246" w:rsidRPr="005C5436" w:rsidRDefault="00D27246" w:rsidP="002D1C45">
      <w:pPr>
        <w:spacing w:after="0" w:line="240" w:lineRule="auto"/>
        <w:ind w:left="709" w:firstLine="709"/>
        <w:jc w:val="both"/>
        <w:rPr>
          <w:rFonts w:ascii="Times New Roman" w:hAnsi="Times New Roman"/>
          <w:noProof/>
          <w:kern w:val="0"/>
        </w:rPr>
      </w:pPr>
      <w:r>
        <w:rPr>
          <w:rFonts w:ascii="Times New Roman" w:hAnsi="Times New Roman"/>
        </w:rPr>
        <w:t>6.1.2. activities linked to the practical realisation of each specific measure planned (project implementation);</w:t>
      </w:r>
    </w:p>
    <w:p w14:paraId="2E292AD6" w14:textId="77777777" w:rsidR="00D27246" w:rsidRPr="005C5436" w:rsidRDefault="00D27246" w:rsidP="002D1C45">
      <w:pPr>
        <w:spacing w:after="0" w:line="240" w:lineRule="auto"/>
        <w:ind w:firstLine="709"/>
        <w:jc w:val="both"/>
        <w:rPr>
          <w:rFonts w:ascii="Times New Roman" w:hAnsi="Times New Roman"/>
          <w:noProof/>
          <w:kern w:val="0"/>
        </w:rPr>
      </w:pPr>
      <w:r>
        <w:rPr>
          <w:rFonts w:ascii="Times New Roman" w:hAnsi="Times New Roman"/>
        </w:rPr>
        <w:t>6.2. project preparation and monitoring.</w:t>
      </w:r>
    </w:p>
    <w:p w14:paraId="7C5D0CFC" w14:textId="77777777" w:rsidR="00D27246" w:rsidRPr="005C5436" w:rsidRDefault="00D27246" w:rsidP="002D1C45">
      <w:pPr>
        <w:spacing w:after="0" w:line="240" w:lineRule="auto"/>
        <w:ind w:firstLine="709"/>
        <w:jc w:val="both"/>
        <w:rPr>
          <w:rFonts w:ascii="Times New Roman" w:hAnsi="Times New Roman"/>
          <w:noProof/>
          <w:kern w:val="0"/>
        </w:rPr>
      </w:pPr>
      <w:r>
        <w:rPr>
          <w:rFonts w:ascii="Times New Roman" w:hAnsi="Times New Roman"/>
        </w:rPr>
        <w:t>The project preparation and monitoring expenditures should include expenditures for market studies, assessment studies, project design, risk analysis, and any feasibility study realised in advance of the implementation of a measure linked to the achievement of one of the objectives of the plan. It should also include expenditures linked the monitoring and control activities by the producer organisation in the course of the implementation of the specific measure. The expenditures considered can cover different categories, such as labour, service delivery or supplies;</w:t>
      </w:r>
    </w:p>
    <w:p w14:paraId="18C8170F" w14:textId="77777777" w:rsidR="00D27246" w:rsidRPr="005C5436" w:rsidRDefault="00D27246" w:rsidP="002D1C45">
      <w:pPr>
        <w:spacing w:after="0" w:line="240" w:lineRule="auto"/>
        <w:ind w:firstLine="709"/>
        <w:jc w:val="both"/>
        <w:rPr>
          <w:rFonts w:ascii="Times New Roman" w:hAnsi="Times New Roman"/>
          <w:noProof/>
          <w:kern w:val="0"/>
        </w:rPr>
      </w:pPr>
      <w:r>
        <w:rPr>
          <w:rFonts w:ascii="Times New Roman" w:hAnsi="Times New Roman"/>
        </w:rPr>
        <w:t>6.3. project implementation.</w:t>
      </w:r>
    </w:p>
    <w:p w14:paraId="4F29697F" w14:textId="77777777" w:rsidR="00D27246" w:rsidRPr="005C5436" w:rsidRDefault="00D27246" w:rsidP="002D1C45">
      <w:pPr>
        <w:spacing w:after="0" w:line="240" w:lineRule="auto"/>
        <w:ind w:firstLine="709"/>
        <w:jc w:val="both"/>
        <w:rPr>
          <w:rFonts w:ascii="Times New Roman" w:hAnsi="Times New Roman"/>
          <w:noProof/>
          <w:kern w:val="0"/>
        </w:rPr>
      </w:pPr>
      <w:r>
        <w:rPr>
          <w:rFonts w:ascii="Times New Roman" w:hAnsi="Times New Roman"/>
        </w:rPr>
        <w:t>The project implementation expenditures should include expenditures for the elements of the implemented measures that are not directly linked to project preparation and monitoring, such as expenditures for scientific or technical experimentations, advertising campaigns, purchasing and deployment of new technical devices for increasing the selectivity of fishing gears, developing traceability, or fostering sustainable aquaculture practices.</w:t>
      </w:r>
    </w:p>
    <w:p w14:paraId="44E7BDFE" w14:textId="77777777" w:rsidR="005C5436" w:rsidRPr="005C5436" w:rsidRDefault="005C5436" w:rsidP="005C5436">
      <w:pPr>
        <w:spacing w:after="0" w:line="240" w:lineRule="auto"/>
        <w:jc w:val="both"/>
        <w:rPr>
          <w:rFonts w:ascii="Times New Roman" w:hAnsi="Times New Roman"/>
          <w:noProof/>
          <w:kern w:val="0"/>
          <w:lang w:val="lv-LV"/>
        </w:rPr>
      </w:pPr>
    </w:p>
    <w:p w14:paraId="45D5ECB8" w14:textId="77777777"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7. Implementing schedule.</w:t>
      </w:r>
    </w:p>
    <w:p w14:paraId="3AE733DA" w14:textId="77777777"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The plans should contain a timetable of the planned measures and related expenses, broken down into yearly instalments for multiannual plans.</w:t>
      </w:r>
    </w:p>
    <w:p w14:paraId="064F9F3D" w14:textId="77777777" w:rsidR="005C5436" w:rsidRPr="005C5436" w:rsidRDefault="005C5436" w:rsidP="005C5436">
      <w:pPr>
        <w:spacing w:after="0" w:line="240" w:lineRule="auto"/>
        <w:jc w:val="both"/>
        <w:rPr>
          <w:rFonts w:ascii="Times New Roman" w:hAnsi="Times New Roman"/>
          <w:noProof/>
          <w:kern w:val="0"/>
          <w:lang w:val="lv-LV"/>
        </w:rPr>
      </w:pPr>
    </w:p>
    <w:p w14:paraId="365BCB48" w14:textId="77777777"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8. Performance indicators.</w:t>
      </w:r>
    </w:p>
    <w:p w14:paraId="7A9269A9" w14:textId="547CD7E0" w:rsidR="00D27246" w:rsidRPr="005C5436" w:rsidRDefault="00D27246" w:rsidP="005C5436">
      <w:pPr>
        <w:spacing w:after="0" w:line="240" w:lineRule="auto"/>
        <w:jc w:val="both"/>
        <w:rPr>
          <w:rFonts w:ascii="Times New Roman" w:hAnsi="Times New Roman"/>
          <w:noProof/>
          <w:kern w:val="0"/>
        </w:rPr>
      </w:pPr>
      <w:r>
        <w:rPr>
          <w:rFonts w:ascii="Times New Roman" w:hAnsi="Times New Roman"/>
        </w:rPr>
        <w:t>Performance indicators should be provided for each measure planned to allow the control of their implementation by producer organisations and competent national institutions. Those indicators should be used in the annual report provided for in Article 28(5) of Regulation No 1379/2013. Those indicators should seek to assess the achievement of the strategic objectives of a plan in relation to the initial situation described in the introduction of the plan. According to their relevance with regard to the different measures planned, the following indicators should be used:</w:t>
      </w:r>
    </w:p>
    <w:p w14:paraId="5DEC76CC" w14:textId="77777777" w:rsidR="00D27246" w:rsidRPr="005C5436" w:rsidRDefault="00D27246" w:rsidP="001317C2">
      <w:pPr>
        <w:spacing w:after="0" w:line="240" w:lineRule="auto"/>
        <w:ind w:firstLine="709"/>
        <w:jc w:val="both"/>
        <w:rPr>
          <w:rFonts w:ascii="Times New Roman" w:hAnsi="Times New Roman"/>
          <w:noProof/>
          <w:kern w:val="0"/>
        </w:rPr>
      </w:pPr>
      <w:r>
        <w:rPr>
          <w:rFonts w:ascii="Times New Roman" w:hAnsi="Times New Roman"/>
        </w:rPr>
        <w:t>8.1. output indicators for the implementation of the planned measures:</w:t>
      </w:r>
    </w:p>
    <w:p w14:paraId="53965A6F" w14:textId="77777777" w:rsidR="00D27246" w:rsidRPr="005C5436" w:rsidRDefault="00D27246" w:rsidP="002D1C45">
      <w:pPr>
        <w:spacing w:after="0" w:line="240" w:lineRule="auto"/>
        <w:ind w:left="709" w:firstLine="709"/>
        <w:jc w:val="both"/>
        <w:rPr>
          <w:rFonts w:ascii="Times New Roman" w:hAnsi="Times New Roman"/>
          <w:noProof/>
          <w:kern w:val="0"/>
        </w:rPr>
      </w:pPr>
      <w:r>
        <w:rPr>
          <w:rFonts w:ascii="Times New Roman" w:hAnsi="Times New Roman"/>
        </w:rPr>
        <w:t>8.1.1. performance indicators of fishery producer organisations for assessing the compliance with the following:</w:t>
      </w:r>
    </w:p>
    <w:p w14:paraId="4A18247F"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8.1.1.1. the scheduled vessel activity expressed, inter alia, in terms of days at sea, volumes of targeted species caught;</w:t>
      </w:r>
    </w:p>
    <w:p w14:paraId="1B3D039E"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8.1.1.2. a provisional timetable for marketing of products by species and presentation;</w:t>
      </w:r>
    </w:p>
    <w:p w14:paraId="0EC071F5"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8.1.1.3. a plan of scheduled actions for the identification of market opportunities;</w:t>
      </w:r>
    </w:p>
    <w:p w14:paraId="07E08844"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lastRenderedPageBreak/>
        <w:t>8.1.1.4. a plan of scheduled actions for the certification/labelling of the products;</w:t>
      </w:r>
    </w:p>
    <w:p w14:paraId="4BD85E63"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8.1.1.5. a provisional timetable for the management of fishing effort and/or capacity by fishing area;</w:t>
      </w:r>
    </w:p>
    <w:p w14:paraId="46A9D2F5"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8.1.1.6. a plan of scheduled measures for reducing unwanted by-catch;</w:t>
      </w:r>
    </w:p>
    <w:p w14:paraId="7C0ED66B"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8.1.1.7. a schedule of training in compliance and rules, awareness and control of producers.</w:t>
      </w:r>
    </w:p>
    <w:p w14:paraId="6044C9C5" w14:textId="77777777" w:rsidR="00D27246" w:rsidRPr="005C5436" w:rsidRDefault="00D27246" w:rsidP="002D1C45">
      <w:pPr>
        <w:spacing w:after="0" w:line="240" w:lineRule="auto"/>
        <w:ind w:left="709" w:firstLine="709"/>
        <w:jc w:val="both"/>
        <w:rPr>
          <w:rFonts w:ascii="Times New Roman" w:hAnsi="Times New Roman"/>
          <w:noProof/>
          <w:kern w:val="0"/>
        </w:rPr>
      </w:pPr>
      <w:r>
        <w:rPr>
          <w:rFonts w:ascii="Times New Roman" w:hAnsi="Times New Roman"/>
        </w:rPr>
        <w:t>The output indicators should also highlight the predictive identification of the products’ sales cycles and the conformity of the average monthly income of producers with the expected level of income;</w:t>
      </w:r>
    </w:p>
    <w:p w14:paraId="49FD70FE" w14:textId="77777777" w:rsidR="00D27246" w:rsidRPr="005C5436" w:rsidRDefault="00D27246" w:rsidP="002D1C45">
      <w:pPr>
        <w:spacing w:after="0" w:line="240" w:lineRule="auto"/>
        <w:ind w:left="709" w:firstLine="709"/>
        <w:jc w:val="both"/>
        <w:rPr>
          <w:rFonts w:ascii="Times New Roman" w:hAnsi="Times New Roman"/>
          <w:noProof/>
          <w:kern w:val="0"/>
        </w:rPr>
      </w:pPr>
      <w:r>
        <w:rPr>
          <w:rFonts w:ascii="Times New Roman" w:hAnsi="Times New Roman"/>
        </w:rPr>
        <w:t>8.1.2. performance indicators of aquaculture producer organisations for assessing the compliance with the following:</w:t>
      </w:r>
    </w:p>
    <w:p w14:paraId="1AE4A5BB"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8.1.2.1. stocking and harvesting scheduled for farmed species;</w:t>
      </w:r>
    </w:p>
    <w:p w14:paraId="50B6A829"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8.1.2.2. a provisional timetable for marketing of products by species and presentation;</w:t>
      </w:r>
    </w:p>
    <w:p w14:paraId="0A5E13B3"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8.1.2.3. a plan of scheduled actions for the identification of market opportunities;</w:t>
      </w:r>
    </w:p>
    <w:p w14:paraId="56267598"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8.1.2.4. a plan of scheduled actions for the certification/labelling of the products;</w:t>
      </w:r>
    </w:p>
    <w:p w14:paraId="1C7A3192"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8.1.2.5. a plan for reducing contamination of ecosystems linked to aquaculture activities;</w:t>
      </w:r>
    </w:p>
    <w:p w14:paraId="16CC705A"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8.1.2.6. a plan for implementing sustainable feeding of farmed species;</w:t>
      </w:r>
    </w:p>
    <w:p w14:paraId="3BFEFD05"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8.1.2.7. a schedule of training in compliance and rules, awareness, and control.</w:t>
      </w:r>
    </w:p>
    <w:p w14:paraId="403D77DE" w14:textId="77777777" w:rsidR="00D27246" w:rsidRPr="005C5436" w:rsidRDefault="00D27246" w:rsidP="001317C2">
      <w:pPr>
        <w:spacing w:after="0" w:line="240" w:lineRule="auto"/>
        <w:ind w:firstLine="709"/>
        <w:jc w:val="both"/>
        <w:rPr>
          <w:rFonts w:ascii="Times New Roman" w:hAnsi="Times New Roman"/>
          <w:noProof/>
          <w:kern w:val="0"/>
        </w:rPr>
      </w:pPr>
      <w:r>
        <w:rPr>
          <w:rFonts w:ascii="Times New Roman" w:hAnsi="Times New Roman"/>
        </w:rPr>
        <w:t>The output indicators should also highlight the predictive identification of the products’ sales cycles and the conformity of the average monthly income of producers with the expected level of income;</w:t>
      </w:r>
    </w:p>
    <w:p w14:paraId="112C4B54" w14:textId="77777777" w:rsidR="00D27246" w:rsidRPr="005C5436" w:rsidRDefault="00D27246" w:rsidP="001317C2">
      <w:pPr>
        <w:spacing w:after="0" w:line="240" w:lineRule="auto"/>
        <w:ind w:firstLine="709"/>
        <w:jc w:val="both"/>
        <w:rPr>
          <w:rFonts w:ascii="Times New Roman" w:hAnsi="Times New Roman"/>
          <w:noProof/>
          <w:kern w:val="0"/>
        </w:rPr>
      </w:pPr>
      <w:r>
        <w:rPr>
          <w:rFonts w:ascii="Times New Roman" w:hAnsi="Times New Roman"/>
        </w:rPr>
        <w:t>8.2. performance indicators for assessing the contribution of the measures deployed to achieving the objectives of the production and marketing plans:</w:t>
      </w:r>
    </w:p>
    <w:p w14:paraId="6B529A86" w14:textId="77777777" w:rsidR="00D27246" w:rsidRPr="005C5436" w:rsidRDefault="00D27246" w:rsidP="002D1C45">
      <w:pPr>
        <w:spacing w:after="0" w:line="240" w:lineRule="auto"/>
        <w:ind w:left="709" w:firstLine="709"/>
        <w:jc w:val="both"/>
        <w:rPr>
          <w:rFonts w:ascii="Times New Roman" w:hAnsi="Times New Roman"/>
          <w:noProof/>
          <w:kern w:val="0"/>
        </w:rPr>
      </w:pPr>
      <w:r>
        <w:rPr>
          <w:rFonts w:ascii="Times New Roman" w:hAnsi="Times New Roman"/>
        </w:rPr>
        <w:t>8.2.1. performance indicators of fishery producer organisations for assessing:</w:t>
      </w:r>
    </w:p>
    <w:p w14:paraId="5AFEEBAF"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8.2.1.1. volume and/or value of the species caught or marketed;</w:t>
      </w:r>
    </w:p>
    <w:p w14:paraId="00A46CB9"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8.2.1.2. average size of the species caught or marketed;</w:t>
      </w:r>
    </w:p>
    <w:p w14:paraId="3EEBA802"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8.2.1.3. sales growth by species and/or products compared to the ex-ante position;</w:t>
      </w:r>
    </w:p>
    <w:p w14:paraId="71993469"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8.2.1.4. number and volume and/or value of new products sold compared to the previous year;</w:t>
      </w:r>
    </w:p>
    <w:p w14:paraId="1D7C83BA"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8.2.1.5. evolution of fishing effort and/or capacity;</w:t>
      </w:r>
    </w:p>
    <w:p w14:paraId="4CD6397B"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8.2.1.6. evolution of landings composition and/or volume of unwanted catches;</w:t>
      </w:r>
    </w:p>
    <w:p w14:paraId="51680564"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8.2.1.7. evolution of the valuation of landed or harvested production;</w:t>
      </w:r>
    </w:p>
    <w:p w14:paraId="1EA3A1C6"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8.2.1.8. evolution of production costs per unit of production;</w:t>
      </w:r>
    </w:p>
    <w:p w14:paraId="0681F79C"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8.2.1.9. evolution of cost of sales per unit of production;</w:t>
      </w:r>
    </w:p>
    <w:p w14:paraId="4304C482"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8.2.1.10. evolution of the average monthly income of producers;</w:t>
      </w:r>
    </w:p>
    <w:p w14:paraId="28F388D8"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8.2.1.11. changes in the rate of unsold products in relation to the ex-ante position;</w:t>
      </w:r>
    </w:p>
    <w:p w14:paraId="21D5833D"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8.2.1.12. changes in the value of sensitive products in relation to the ex-ante position;</w:t>
      </w:r>
    </w:p>
    <w:p w14:paraId="17187A8D"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8.2.1.13. number of accidents (with injuries and/or fatal casualties);</w:t>
      </w:r>
    </w:p>
    <w:p w14:paraId="21224053"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8.2.1.14. changes in the number of offences to the producer organisation rules recorded;</w:t>
      </w:r>
    </w:p>
    <w:p w14:paraId="3A0A8678" w14:textId="77777777" w:rsidR="00D27246" w:rsidRPr="005C5436" w:rsidRDefault="00D27246" w:rsidP="002D1C45">
      <w:pPr>
        <w:spacing w:after="0" w:line="240" w:lineRule="auto"/>
        <w:ind w:left="709" w:firstLine="709"/>
        <w:jc w:val="both"/>
        <w:rPr>
          <w:rFonts w:ascii="Times New Roman" w:hAnsi="Times New Roman"/>
          <w:noProof/>
          <w:kern w:val="0"/>
        </w:rPr>
      </w:pPr>
      <w:r>
        <w:rPr>
          <w:rFonts w:ascii="Times New Roman" w:hAnsi="Times New Roman"/>
        </w:rPr>
        <w:t>8.2.2. performance indicators of aquaculture producer organisations for assessing:</w:t>
      </w:r>
    </w:p>
    <w:p w14:paraId="40D58D06"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lastRenderedPageBreak/>
        <w:t>8.2.2.1. volume and/or value of species harvested or marketed;</w:t>
      </w:r>
    </w:p>
    <w:p w14:paraId="5B8FFA71"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8.2.2.2. sales growth by species and/or products compared to the ex-ante position;</w:t>
      </w:r>
    </w:p>
    <w:p w14:paraId="3D87A408"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8.2.2.3. number and volume and/or value of new products sold compared to the previous year;</w:t>
      </w:r>
    </w:p>
    <w:p w14:paraId="17AC9EBA"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8.2.2.4. evolution of the valuation of harvested production;</w:t>
      </w:r>
    </w:p>
    <w:p w14:paraId="5451F48D"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8.2.2.5. evolution of the proportion of feed used for farmed species coming from sustainable or renewable resources;</w:t>
      </w:r>
    </w:p>
    <w:p w14:paraId="671F9ACA"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8.2.2.6. evolution of the quantities of polluted outputs;</w:t>
      </w:r>
    </w:p>
    <w:p w14:paraId="428221DB"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8.2.2.7. evolution of production costs per unit of production;</w:t>
      </w:r>
    </w:p>
    <w:p w14:paraId="1559ACAC"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8.2.2.8. evolution of cost of sales per unit of production;</w:t>
      </w:r>
    </w:p>
    <w:p w14:paraId="2C41FB5B"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8.2.2.9. evolution of the average monthly income of producers;</w:t>
      </w:r>
    </w:p>
    <w:p w14:paraId="7A54A6B9"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8.2.2.10. changes in the rate of unsold products in relation to the ex-ante position;</w:t>
      </w:r>
    </w:p>
    <w:p w14:paraId="1C8D1127"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8.2.2.11. changes in the value of sensitive products in relation to the ex-ante position;</w:t>
      </w:r>
    </w:p>
    <w:p w14:paraId="6AD7C814"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8.2.2.12. number of accidents (with injuries and/or fatal casualties);</w:t>
      </w:r>
    </w:p>
    <w:p w14:paraId="732388F8" w14:textId="77777777" w:rsidR="00D27246" w:rsidRPr="005C5436" w:rsidRDefault="00D27246" w:rsidP="002D1C45">
      <w:pPr>
        <w:spacing w:after="0" w:line="240" w:lineRule="auto"/>
        <w:ind w:left="1418" w:firstLine="709"/>
        <w:jc w:val="both"/>
        <w:rPr>
          <w:rFonts w:ascii="Times New Roman" w:hAnsi="Times New Roman"/>
          <w:noProof/>
          <w:kern w:val="0"/>
        </w:rPr>
      </w:pPr>
      <w:r>
        <w:rPr>
          <w:rFonts w:ascii="Times New Roman" w:hAnsi="Times New Roman"/>
        </w:rPr>
        <w:t>8.2.2.13. changes in the number of offences to the producer organisation rules recorded.</w:t>
      </w:r>
    </w:p>
    <w:p w14:paraId="354A8CE7" w14:textId="77777777" w:rsidR="00D27246" w:rsidRPr="005C5436" w:rsidRDefault="00D27246" w:rsidP="005C5436">
      <w:pPr>
        <w:spacing w:after="0" w:line="240" w:lineRule="auto"/>
        <w:jc w:val="both"/>
        <w:rPr>
          <w:rFonts w:ascii="Times New Roman" w:hAnsi="Times New Roman"/>
          <w:noProof/>
          <w:kern w:val="0"/>
          <w:lang w:val="lv-LV"/>
        </w:rPr>
      </w:pPr>
    </w:p>
    <w:sectPr w:rsidR="00D27246" w:rsidRPr="005C5436" w:rsidSect="005C5436">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E3E0F" w14:textId="77777777" w:rsidR="009A5347" w:rsidRPr="00D27246" w:rsidRDefault="009A5347" w:rsidP="00D27246">
      <w:pPr>
        <w:spacing w:after="0" w:line="240" w:lineRule="auto"/>
        <w:rPr>
          <w:noProof/>
          <w:kern w:val="0"/>
          <w:lang w:val="en-US"/>
        </w:rPr>
      </w:pPr>
      <w:r w:rsidRPr="00D27246">
        <w:rPr>
          <w:noProof/>
          <w:kern w:val="0"/>
          <w:lang w:val="en-US"/>
        </w:rPr>
        <w:separator/>
      </w:r>
    </w:p>
  </w:endnote>
  <w:endnote w:type="continuationSeparator" w:id="0">
    <w:p w14:paraId="0265B4ED" w14:textId="77777777" w:rsidR="009A5347" w:rsidRPr="00D27246" w:rsidRDefault="009A5347" w:rsidP="00D27246">
      <w:pPr>
        <w:spacing w:after="0" w:line="240" w:lineRule="auto"/>
        <w:rPr>
          <w:noProof/>
          <w:kern w:val="0"/>
          <w:lang w:val="en-US"/>
        </w:rPr>
      </w:pPr>
      <w:r w:rsidRPr="00D27246">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FA31E" w14:textId="77777777" w:rsidR="005746C9" w:rsidRPr="00FC11B5" w:rsidRDefault="005746C9" w:rsidP="005746C9">
    <w:pPr>
      <w:pStyle w:val="Footer"/>
      <w:tabs>
        <w:tab w:val="right" w:pos="9072"/>
      </w:tabs>
      <w:rPr>
        <w:rFonts w:ascii="Times New Roman" w:hAnsi="Times New Roman"/>
        <w:noProof/>
        <w:sz w:val="20"/>
        <w:lang w:val="en-US"/>
      </w:rPr>
    </w:pPr>
  </w:p>
  <w:p w14:paraId="291AB19A" w14:textId="6313C05C" w:rsidR="00500C1B" w:rsidRPr="005746C9" w:rsidRDefault="005746C9" w:rsidP="005746C9">
    <w:pPr>
      <w:pStyle w:val="Footer"/>
      <w:tabs>
        <w:tab w:val="right" w:pos="9071"/>
      </w:tabs>
      <w:rPr>
        <w:rFonts w:ascii="Times New Roman" w:hAnsi="Times New Roman"/>
        <w:noProof/>
        <w:sz w:val="20"/>
        <w:lang w:val="en-US"/>
      </w:rPr>
    </w:pPr>
    <w:r w:rsidRPr="00FC11B5">
      <w:rPr>
        <w:rFonts w:ascii="Times New Roman" w:hAnsi="Times New Roman"/>
        <w:noProof/>
        <w:sz w:val="20"/>
        <w:lang w:val="en-US"/>
      </w:rPr>
      <w:t xml:space="preserve">Translation </w:t>
    </w:r>
    <w:r w:rsidRPr="00FC11B5">
      <w:rPr>
        <w:rFonts w:ascii="Times New Roman" w:hAnsi="Times New Roman"/>
        <w:noProof/>
        <w:sz w:val="20"/>
        <w:lang w:val="en-US"/>
      </w:rPr>
      <w:fldChar w:fldCharType="begin"/>
    </w:r>
    <w:r w:rsidRPr="00FC11B5">
      <w:rPr>
        <w:rFonts w:ascii="Times New Roman" w:hAnsi="Times New Roman"/>
        <w:noProof/>
        <w:sz w:val="20"/>
        <w:lang w:val="en-US"/>
      </w:rPr>
      <w:instrText>symbol 169 \f "UnivrstyRoman TL" \s 8</w:instrText>
    </w:r>
    <w:r w:rsidRPr="00FC11B5">
      <w:rPr>
        <w:rFonts w:ascii="Times New Roman" w:hAnsi="Times New Roman"/>
        <w:noProof/>
        <w:sz w:val="20"/>
        <w:lang w:val="en-US"/>
      </w:rPr>
      <w:fldChar w:fldCharType="separate"/>
    </w:r>
    <w:r w:rsidRPr="00FC11B5">
      <w:rPr>
        <w:rFonts w:ascii="Times New Roman" w:hAnsi="Times New Roman"/>
        <w:noProof/>
        <w:sz w:val="20"/>
        <w:lang w:val="en-US"/>
      </w:rPr>
      <w:t>©</w:t>
    </w:r>
    <w:r w:rsidRPr="00FC11B5">
      <w:rPr>
        <w:rFonts w:ascii="Times New Roman" w:hAnsi="Times New Roman"/>
        <w:noProof/>
        <w:sz w:val="20"/>
        <w:lang w:val="en-US"/>
      </w:rPr>
      <w:fldChar w:fldCharType="end"/>
    </w:r>
    <w:r w:rsidRPr="00FC11B5">
      <w:rPr>
        <w:rFonts w:ascii="Times New Roman" w:hAnsi="Times New Roman"/>
        <w:noProof/>
        <w:sz w:val="20"/>
        <w:lang w:val="en-US"/>
      </w:rPr>
      <w:t xml:space="preserve"> 202</w:t>
    </w:r>
    <w:r>
      <w:rPr>
        <w:rFonts w:ascii="Times New Roman" w:hAnsi="Times New Roman"/>
        <w:noProof/>
        <w:sz w:val="20"/>
        <w:lang w:val="en-US"/>
      </w:rPr>
      <w:t>6</w:t>
    </w:r>
    <w:r w:rsidRPr="00FC11B5">
      <w:rPr>
        <w:rFonts w:ascii="Times New Roman" w:hAnsi="Times New Roman"/>
        <w:noProof/>
        <w:sz w:val="20"/>
        <w:lang w:val="en-US"/>
      </w:rPr>
      <w:t xml:space="preserve"> Valsts valodas centrs (State Language Centre)</w:t>
    </w:r>
    <w:r w:rsidRPr="00FC11B5">
      <w:rPr>
        <w:rFonts w:ascii="Times New Roman" w:hAnsi="Times New Roman"/>
        <w:noProof/>
        <w:sz w:val="20"/>
        <w:lang w:val="en-US"/>
      </w:rPr>
      <w:tab/>
    </w:r>
    <w:r w:rsidRPr="00FC11B5">
      <w:rPr>
        <w:rStyle w:val="PageNumber"/>
        <w:rFonts w:ascii="Times New Roman" w:hAnsi="Times New Roman"/>
        <w:noProof/>
        <w:sz w:val="20"/>
        <w:lang w:val="en-US"/>
      </w:rPr>
      <w:fldChar w:fldCharType="begin"/>
    </w:r>
    <w:r w:rsidRPr="00FC11B5">
      <w:rPr>
        <w:rStyle w:val="PageNumber"/>
        <w:rFonts w:ascii="Times New Roman" w:hAnsi="Times New Roman"/>
        <w:noProof/>
        <w:sz w:val="20"/>
        <w:lang w:val="en-US"/>
      </w:rPr>
      <w:instrText xml:space="preserve"> PAGE </w:instrText>
    </w:r>
    <w:r w:rsidRPr="00FC11B5">
      <w:rPr>
        <w:rStyle w:val="PageNumber"/>
        <w:rFonts w:ascii="Times New Roman" w:hAnsi="Times New Roman"/>
        <w:noProof/>
        <w:sz w:val="20"/>
        <w:lang w:val="en-US"/>
      </w:rPr>
      <w:fldChar w:fldCharType="separate"/>
    </w:r>
    <w:r>
      <w:rPr>
        <w:rStyle w:val="PageNumber"/>
        <w:rFonts w:ascii="Times New Roman" w:hAnsi="Times New Roman"/>
        <w:noProof/>
        <w:sz w:val="20"/>
        <w:lang w:val="en-US"/>
      </w:rPr>
      <w:t>2</w:t>
    </w:r>
    <w:r w:rsidRPr="00FC11B5">
      <w:rPr>
        <w:rStyle w:val="PageNumber"/>
        <w:rFonts w:ascii="Times New Roman" w:hAnsi="Times New Roman"/>
        <w:noProof/>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EEE10" w14:textId="77777777" w:rsidR="00500C1B" w:rsidRPr="00FC11B5" w:rsidRDefault="00500C1B" w:rsidP="00500C1B">
    <w:pPr>
      <w:pStyle w:val="Footer"/>
      <w:rPr>
        <w:rFonts w:ascii="Times New Roman" w:hAnsi="Times New Roman"/>
        <w:noProof/>
        <w:sz w:val="20"/>
        <w:lang w:val="en-US"/>
      </w:rPr>
    </w:pPr>
  </w:p>
  <w:p w14:paraId="0BF1087A" w14:textId="364CBABF" w:rsidR="00500C1B" w:rsidRPr="00500C1B" w:rsidRDefault="00500C1B">
    <w:pPr>
      <w:pStyle w:val="Footer"/>
      <w:rPr>
        <w:rFonts w:ascii="Times New Roman" w:hAnsi="Times New Roman"/>
        <w:noProof/>
        <w:sz w:val="20"/>
        <w:lang w:val="en-US"/>
      </w:rPr>
    </w:pPr>
    <w:r w:rsidRPr="00FC11B5">
      <w:rPr>
        <w:rFonts w:ascii="Times New Roman" w:hAnsi="Times New Roman"/>
        <w:noProof/>
        <w:sz w:val="20"/>
        <w:lang w:val="en-US"/>
      </w:rPr>
      <w:t xml:space="preserve">Translation </w:t>
    </w:r>
    <w:r w:rsidRPr="00FC11B5">
      <w:rPr>
        <w:rFonts w:ascii="Times New Roman" w:hAnsi="Times New Roman"/>
        <w:noProof/>
        <w:sz w:val="20"/>
        <w:lang w:val="en-US"/>
      </w:rPr>
      <w:fldChar w:fldCharType="begin"/>
    </w:r>
    <w:r w:rsidRPr="00FC11B5">
      <w:rPr>
        <w:rFonts w:ascii="Times New Roman" w:hAnsi="Times New Roman"/>
        <w:noProof/>
        <w:sz w:val="20"/>
        <w:lang w:val="en-US"/>
      </w:rPr>
      <w:instrText>symbol 169 \f "UnivrstyRoman TL" \s 8</w:instrText>
    </w:r>
    <w:r w:rsidRPr="00FC11B5">
      <w:rPr>
        <w:rFonts w:ascii="Times New Roman" w:hAnsi="Times New Roman"/>
        <w:noProof/>
        <w:sz w:val="20"/>
        <w:lang w:val="en-US"/>
      </w:rPr>
      <w:fldChar w:fldCharType="separate"/>
    </w:r>
    <w:r w:rsidRPr="00FC11B5">
      <w:rPr>
        <w:rFonts w:ascii="Times New Roman" w:hAnsi="Times New Roman"/>
        <w:noProof/>
        <w:sz w:val="20"/>
        <w:lang w:val="en-US"/>
      </w:rPr>
      <w:t>©</w:t>
    </w:r>
    <w:r w:rsidRPr="00FC11B5">
      <w:rPr>
        <w:rFonts w:ascii="Times New Roman" w:hAnsi="Times New Roman"/>
        <w:noProof/>
        <w:sz w:val="20"/>
        <w:lang w:val="en-US"/>
      </w:rPr>
      <w:fldChar w:fldCharType="end"/>
    </w:r>
    <w:r w:rsidRPr="00FC11B5">
      <w:rPr>
        <w:rFonts w:ascii="Times New Roman" w:hAnsi="Times New Roman"/>
        <w:noProof/>
        <w:sz w:val="20"/>
        <w:lang w:val="en-US"/>
      </w:rPr>
      <w:t xml:space="preserve"> 202</w:t>
    </w:r>
    <w:r>
      <w:rPr>
        <w:rFonts w:ascii="Times New Roman" w:hAnsi="Times New Roman"/>
        <w:noProof/>
        <w:sz w:val="20"/>
        <w:lang w:val="en-US"/>
      </w:rPr>
      <w:t>6</w:t>
    </w:r>
    <w:r w:rsidRPr="00FC11B5">
      <w:rPr>
        <w:rFonts w:ascii="Times New Roman" w:hAnsi="Times New Roman"/>
        <w:noProof/>
        <w:sz w:val="20"/>
        <w:lang w:val="en-US"/>
      </w:rPr>
      <w:t xml:space="preserve"> Valsts valodas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0FFEE" w14:textId="77777777" w:rsidR="009A5347" w:rsidRPr="00D27246" w:rsidRDefault="009A5347" w:rsidP="00D27246">
      <w:pPr>
        <w:spacing w:after="0" w:line="240" w:lineRule="auto"/>
        <w:rPr>
          <w:noProof/>
          <w:kern w:val="0"/>
          <w:lang w:val="en-US"/>
        </w:rPr>
      </w:pPr>
      <w:r w:rsidRPr="00D27246">
        <w:rPr>
          <w:noProof/>
          <w:kern w:val="0"/>
          <w:lang w:val="en-US"/>
        </w:rPr>
        <w:separator/>
      </w:r>
    </w:p>
  </w:footnote>
  <w:footnote w:type="continuationSeparator" w:id="0">
    <w:p w14:paraId="71928BC2" w14:textId="77777777" w:rsidR="009A5347" w:rsidRPr="00D27246" w:rsidRDefault="009A5347" w:rsidP="00D27246">
      <w:pPr>
        <w:spacing w:after="0" w:line="240" w:lineRule="auto"/>
        <w:rPr>
          <w:noProof/>
          <w:kern w:val="0"/>
          <w:lang w:val="en-US"/>
        </w:rPr>
      </w:pPr>
      <w:r w:rsidRPr="00D27246">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13"/>
    <w:rsid w:val="00050286"/>
    <w:rsid w:val="00090ACC"/>
    <w:rsid w:val="000E6113"/>
    <w:rsid w:val="001317C2"/>
    <w:rsid w:val="0021303C"/>
    <w:rsid w:val="00216AD1"/>
    <w:rsid w:val="00280689"/>
    <w:rsid w:val="002D1C45"/>
    <w:rsid w:val="0036732D"/>
    <w:rsid w:val="003B7703"/>
    <w:rsid w:val="00415FE0"/>
    <w:rsid w:val="00500C1B"/>
    <w:rsid w:val="00565AAC"/>
    <w:rsid w:val="00570E3C"/>
    <w:rsid w:val="005746C9"/>
    <w:rsid w:val="00593CE2"/>
    <w:rsid w:val="005A6028"/>
    <w:rsid w:val="005C5436"/>
    <w:rsid w:val="00791B32"/>
    <w:rsid w:val="007A3915"/>
    <w:rsid w:val="00844B10"/>
    <w:rsid w:val="008D62F1"/>
    <w:rsid w:val="0099622E"/>
    <w:rsid w:val="009A5347"/>
    <w:rsid w:val="009C4C98"/>
    <w:rsid w:val="00A05E91"/>
    <w:rsid w:val="00C265AD"/>
    <w:rsid w:val="00C3311B"/>
    <w:rsid w:val="00CE01D4"/>
    <w:rsid w:val="00D27246"/>
    <w:rsid w:val="00D66D60"/>
    <w:rsid w:val="00DC7934"/>
    <w:rsid w:val="00DF3097"/>
    <w:rsid w:val="00F1626A"/>
    <w:rsid w:val="00F203F1"/>
    <w:rsid w:val="00F442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66D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61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61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61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61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61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61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61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61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61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61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61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61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61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61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61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61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61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6113"/>
    <w:rPr>
      <w:rFonts w:eastAsiaTheme="majorEastAsia" w:cstheme="majorBidi"/>
      <w:color w:val="272727" w:themeColor="text1" w:themeTint="D8"/>
    </w:rPr>
  </w:style>
  <w:style w:type="paragraph" w:styleId="Title">
    <w:name w:val="Title"/>
    <w:basedOn w:val="Normal"/>
    <w:next w:val="Normal"/>
    <w:link w:val="TitleChar"/>
    <w:uiPriority w:val="10"/>
    <w:qFormat/>
    <w:rsid w:val="000E61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61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61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61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6113"/>
    <w:pPr>
      <w:spacing w:before="160"/>
      <w:jc w:val="center"/>
    </w:pPr>
    <w:rPr>
      <w:i/>
      <w:iCs/>
      <w:color w:val="404040" w:themeColor="text1" w:themeTint="BF"/>
    </w:rPr>
  </w:style>
  <w:style w:type="character" w:customStyle="1" w:styleId="QuoteChar">
    <w:name w:val="Quote Char"/>
    <w:basedOn w:val="DefaultParagraphFont"/>
    <w:link w:val="Quote"/>
    <w:uiPriority w:val="29"/>
    <w:rsid w:val="000E6113"/>
    <w:rPr>
      <w:i/>
      <w:iCs/>
      <w:color w:val="404040" w:themeColor="text1" w:themeTint="BF"/>
    </w:rPr>
  </w:style>
  <w:style w:type="paragraph" w:styleId="ListParagraph">
    <w:name w:val="List Paragraph"/>
    <w:basedOn w:val="Normal"/>
    <w:uiPriority w:val="34"/>
    <w:qFormat/>
    <w:rsid w:val="000E6113"/>
    <w:pPr>
      <w:ind w:left="720"/>
      <w:contextualSpacing/>
    </w:pPr>
  </w:style>
  <w:style w:type="character" w:styleId="IntenseEmphasis">
    <w:name w:val="Intense Emphasis"/>
    <w:basedOn w:val="DefaultParagraphFont"/>
    <w:uiPriority w:val="21"/>
    <w:qFormat/>
    <w:rsid w:val="000E6113"/>
    <w:rPr>
      <w:i/>
      <w:iCs/>
      <w:color w:val="0F4761" w:themeColor="accent1" w:themeShade="BF"/>
    </w:rPr>
  </w:style>
  <w:style w:type="paragraph" w:styleId="IntenseQuote">
    <w:name w:val="Intense Quote"/>
    <w:basedOn w:val="Normal"/>
    <w:next w:val="Normal"/>
    <w:link w:val="IntenseQuoteChar"/>
    <w:uiPriority w:val="30"/>
    <w:qFormat/>
    <w:rsid w:val="000E61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6113"/>
    <w:rPr>
      <w:i/>
      <w:iCs/>
      <w:color w:val="0F4761" w:themeColor="accent1" w:themeShade="BF"/>
    </w:rPr>
  </w:style>
  <w:style w:type="character" w:styleId="IntenseReference">
    <w:name w:val="Intense Reference"/>
    <w:basedOn w:val="DefaultParagraphFont"/>
    <w:uiPriority w:val="32"/>
    <w:qFormat/>
    <w:rsid w:val="000E6113"/>
    <w:rPr>
      <w:b/>
      <w:bCs/>
      <w:smallCaps/>
      <w:color w:val="0F4761" w:themeColor="accent1" w:themeShade="BF"/>
      <w:spacing w:val="5"/>
    </w:rPr>
  </w:style>
  <w:style w:type="character" w:styleId="Hyperlink">
    <w:name w:val="Hyperlink"/>
    <w:basedOn w:val="DefaultParagraphFont"/>
    <w:uiPriority w:val="99"/>
    <w:unhideWhenUsed/>
    <w:rsid w:val="00280689"/>
    <w:rPr>
      <w:color w:val="467886" w:themeColor="hyperlink"/>
      <w:u w:val="single"/>
    </w:rPr>
  </w:style>
  <w:style w:type="character" w:styleId="UnresolvedMention">
    <w:name w:val="Unresolved Mention"/>
    <w:basedOn w:val="DefaultParagraphFont"/>
    <w:uiPriority w:val="99"/>
    <w:semiHidden/>
    <w:unhideWhenUsed/>
    <w:rsid w:val="00280689"/>
    <w:rPr>
      <w:color w:val="605E5C"/>
      <w:shd w:val="clear" w:color="auto" w:fill="E1DFDD"/>
    </w:rPr>
  </w:style>
  <w:style w:type="paragraph" w:styleId="Header">
    <w:name w:val="header"/>
    <w:basedOn w:val="Normal"/>
    <w:link w:val="HeaderChar"/>
    <w:uiPriority w:val="99"/>
    <w:unhideWhenUsed/>
    <w:rsid w:val="00D272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246"/>
  </w:style>
  <w:style w:type="paragraph" w:styleId="Footer">
    <w:name w:val="footer"/>
    <w:basedOn w:val="Normal"/>
    <w:link w:val="FooterChar"/>
    <w:uiPriority w:val="99"/>
    <w:unhideWhenUsed/>
    <w:rsid w:val="00D272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246"/>
  </w:style>
  <w:style w:type="paragraph" w:styleId="BlockText">
    <w:name w:val="Block Text"/>
    <w:basedOn w:val="Normal"/>
    <w:rsid w:val="00F44261"/>
    <w:pPr>
      <w:widowControl w:val="0"/>
      <w:spacing w:after="0" w:line="240" w:lineRule="auto"/>
      <w:ind w:left="540" w:right="2546"/>
      <w:jc w:val="both"/>
    </w:pPr>
    <w:rPr>
      <w:rFonts w:ascii="Times New Roman" w:eastAsia="Times New Roman" w:hAnsi="Times New Roman" w:cs="Times New Roman"/>
      <w:snapToGrid w:val="0"/>
      <w:kern w:val="0"/>
      <w:sz w:val="20"/>
      <w:szCs w:val="20"/>
      <w14:ligatures w14:val="none"/>
    </w:rPr>
  </w:style>
  <w:style w:type="character" w:styleId="PageNumber">
    <w:name w:val="page number"/>
    <w:basedOn w:val="DefaultParagraphFont"/>
    <w:rsid w:val="00574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Props1.xml><?xml version="1.0" encoding="utf-8"?>
<ds:datastoreItem xmlns:ds="http://schemas.openxmlformats.org/officeDocument/2006/customXml" ds:itemID="{597244EF-C3EB-4EC8-B7A2-1C4DA299EBDE}">
  <ds:schemaRefs>
    <ds:schemaRef ds:uri="http://schemas.microsoft.com/sharepoint/v3/contenttype/forms"/>
  </ds:schemaRefs>
</ds:datastoreItem>
</file>

<file path=customXml/itemProps2.xml><?xml version="1.0" encoding="utf-8"?>
<ds:datastoreItem xmlns:ds="http://schemas.openxmlformats.org/officeDocument/2006/customXml" ds:itemID="{38D00914-7211-4DB3-93A6-A5C96075F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DC4A7F-93C8-44F6-AD19-12D48849B627}">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4342</Words>
  <Characters>24753</Characters>
  <Application>Microsoft Office Word</Application>
  <DocSecurity>0</DocSecurity>
  <Lines>206</Lines>
  <Paragraphs>58</Paragraphs>
  <ScaleCrop>false</ScaleCrop>
  <Company/>
  <LinksUpToDate>false</LinksUpToDate>
  <CharactersWithSpaces>29037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2026-01-29T14:06:00Z</dcterms:created>
  <dcterms:modified xsi:type="dcterms:W3CDTF">2026-10-14T08:28:00Z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