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69" w:rsidRPr="00366466" w:rsidRDefault="00E91D69" w:rsidP="00E91D69">
      <w:pPr>
        <w:spacing w:after="0" w:line="240" w:lineRule="auto"/>
        <w:jc w:val="both"/>
        <w:rPr>
          <w:rFonts w:ascii="Times New Roman" w:hAnsi="Times New Roman" w:cs="Times New Roman"/>
          <w:sz w:val="24"/>
          <w:szCs w:val="24"/>
        </w:rPr>
      </w:pPr>
    </w:p>
    <w:p w:rsidR="00E91D69" w:rsidRPr="00366466" w:rsidRDefault="00E91D69" w:rsidP="00E91D69">
      <w:pPr>
        <w:widowControl w:val="0"/>
        <w:spacing w:after="0" w:line="240" w:lineRule="auto"/>
        <w:jc w:val="both"/>
        <w:rPr>
          <w:rFonts w:ascii="Times New Roman" w:hAnsi="Times New Roman" w:cs="Times New Roman"/>
          <w:sz w:val="20"/>
          <w:szCs w:val="24"/>
        </w:rPr>
      </w:pPr>
      <w:r w:rsidRPr="00366466">
        <w:rPr>
          <w:rFonts w:ascii="Times New Roman" w:hAnsi="Times New Roman" w:cs="Times New Roman"/>
          <w:sz w:val="20"/>
          <w:szCs w:val="24"/>
        </w:rPr>
        <w:t>Text consolidated by Valsts valodas centrs (State Language Centre) with amending regulations of:</w:t>
      </w:r>
    </w:p>
    <w:p w:rsidR="00E91D69" w:rsidRPr="00366466" w:rsidRDefault="00E91D69" w:rsidP="00E91D69">
      <w:pPr>
        <w:pStyle w:val="BlockText"/>
        <w:ind w:left="0" w:right="26"/>
        <w:jc w:val="center"/>
        <w:rPr>
          <w:szCs w:val="24"/>
        </w:rPr>
      </w:pPr>
      <w:r w:rsidRPr="00366466">
        <w:rPr>
          <w:szCs w:val="24"/>
        </w:rPr>
        <w:t>16 February 2010 [shall come into force from 20 February 2010];</w:t>
      </w:r>
    </w:p>
    <w:p w:rsidR="00E91D69" w:rsidRPr="00366466" w:rsidRDefault="00E91D69" w:rsidP="00E91D69">
      <w:pPr>
        <w:pStyle w:val="BlockText"/>
        <w:ind w:left="0" w:right="26"/>
        <w:jc w:val="center"/>
        <w:rPr>
          <w:szCs w:val="24"/>
        </w:rPr>
      </w:pPr>
      <w:r w:rsidRPr="00366466">
        <w:rPr>
          <w:szCs w:val="24"/>
        </w:rPr>
        <w:t>8 October 2013 [shall come into force from 1 January 2014];</w:t>
      </w:r>
    </w:p>
    <w:p w:rsidR="00E91D69" w:rsidRPr="00366466" w:rsidRDefault="00E91D69" w:rsidP="00E91D69">
      <w:pPr>
        <w:pStyle w:val="BlockText"/>
        <w:ind w:left="0" w:right="26"/>
        <w:jc w:val="center"/>
        <w:rPr>
          <w:szCs w:val="24"/>
        </w:rPr>
      </w:pPr>
      <w:r w:rsidRPr="00366466">
        <w:rPr>
          <w:szCs w:val="24"/>
        </w:rPr>
        <w:t>6 December 2016 [shall come into force from 10 December 2016].</w:t>
      </w:r>
    </w:p>
    <w:p w:rsidR="00E91D69" w:rsidRPr="00366466" w:rsidRDefault="00E91D69" w:rsidP="00E91D69">
      <w:pPr>
        <w:widowControl w:val="0"/>
        <w:spacing w:after="0" w:line="240" w:lineRule="auto"/>
        <w:jc w:val="both"/>
        <w:rPr>
          <w:rFonts w:ascii="Times New Roman" w:hAnsi="Times New Roman" w:cs="Times New Roman"/>
          <w:sz w:val="20"/>
          <w:szCs w:val="24"/>
        </w:rPr>
      </w:pPr>
      <w:r w:rsidRPr="00366466">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E91D69" w:rsidRPr="00366466" w:rsidRDefault="00E91D69" w:rsidP="00E91D69">
      <w:pPr>
        <w:spacing w:after="0" w:line="240" w:lineRule="auto"/>
        <w:jc w:val="both"/>
        <w:rPr>
          <w:rFonts w:ascii="Times New Roman" w:hAnsi="Times New Roman" w:cs="Times New Roman"/>
          <w:sz w:val="24"/>
          <w:szCs w:val="24"/>
        </w:rPr>
      </w:pPr>
    </w:p>
    <w:p w:rsidR="00E91D69" w:rsidRPr="00366466" w:rsidRDefault="00E91D69" w:rsidP="00E91D69">
      <w:pPr>
        <w:spacing w:after="0" w:line="240" w:lineRule="auto"/>
        <w:jc w:val="both"/>
        <w:rPr>
          <w:rFonts w:ascii="Times New Roman" w:hAnsi="Times New Roman" w:cs="Times New Roman"/>
          <w:sz w:val="24"/>
          <w:szCs w:val="24"/>
        </w:rPr>
      </w:pPr>
    </w:p>
    <w:p w:rsidR="00E91D69" w:rsidRPr="00366466" w:rsidRDefault="00E91D69" w:rsidP="00E91D69">
      <w:pPr>
        <w:spacing w:after="0" w:line="240" w:lineRule="auto"/>
        <w:jc w:val="center"/>
        <w:rPr>
          <w:rFonts w:ascii="Times New Roman" w:hAnsi="Times New Roman" w:cs="Times New Roman"/>
          <w:sz w:val="24"/>
          <w:szCs w:val="24"/>
        </w:rPr>
      </w:pPr>
      <w:r w:rsidRPr="00366466">
        <w:rPr>
          <w:rFonts w:ascii="Times New Roman" w:hAnsi="Times New Roman" w:cs="Times New Roman"/>
          <w:sz w:val="24"/>
          <w:szCs w:val="24"/>
        </w:rPr>
        <w:t>Republic of Latvia</w:t>
      </w:r>
    </w:p>
    <w:p w:rsidR="00E91D69" w:rsidRPr="00366466" w:rsidRDefault="00E91D69" w:rsidP="00E91D69">
      <w:pPr>
        <w:spacing w:after="0" w:line="240" w:lineRule="auto"/>
        <w:jc w:val="center"/>
        <w:rPr>
          <w:rFonts w:ascii="Times New Roman" w:hAnsi="Times New Roman" w:cs="Times New Roman"/>
          <w:sz w:val="24"/>
          <w:szCs w:val="24"/>
        </w:rPr>
      </w:pPr>
    </w:p>
    <w:p w:rsidR="00E91D69" w:rsidRPr="00366466" w:rsidRDefault="00E91D69" w:rsidP="00E91D69">
      <w:pPr>
        <w:spacing w:after="0" w:line="240" w:lineRule="auto"/>
        <w:jc w:val="center"/>
        <w:rPr>
          <w:rFonts w:ascii="Times New Roman" w:eastAsia="Times New Roman" w:hAnsi="Times New Roman" w:cs="Times New Roman"/>
          <w:bCs/>
          <w:sz w:val="24"/>
          <w:szCs w:val="24"/>
        </w:rPr>
      </w:pPr>
      <w:r w:rsidRPr="00366466">
        <w:rPr>
          <w:rStyle w:val="Normal"/>
          <w:rFonts w:ascii="Times New Roman" w:hAnsi="Times New Roman" w:cs="Times New Roman"/>
          <w:sz w:val="24"/>
        </w:rPr>
        <w:t>Cabinet</w:t>
      </w:r>
    </w:p>
    <w:p w:rsidR="00837E31" w:rsidRPr="00366466" w:rsidRDefault="00837E31" w:rsidP="00837E31">
      <w:pPr>
        <w:spacing w:after="0" w:line="240" w:lineRule="auto"/>
        <w:jc w:val="center"/>
        <w:rPr>
          <w:rFonts w:ascii="Times New Roman" w:eastAsia="Times New Roman" w:hAnsi="Times New Roman" w:cs="Times New Roman"/>
          <w:noProof/>
          <w:sz w:val="24"/>
          <w:szCs w:val="24"/>
        </w:rPr>
      </w:pPr>
      <w:r w:rsidRPr="00366466">
        <w:rPr>
          <w:rFonts w:ascii="Times New Roman" w:hAnsi="Times New Roman" w:cs="Times New Roman"/>
          <w:noProof/>
          <w:sz w:val="24"/>
        </w:rPr>
        <w:t>Regulation No. 1071</w:t>
      </w:r>
    </w:p>
    <w:p w:rsidR="00837E31" w:rsidRPr="00366466" w:rsidRDefault="00837E31" w:rsidP="00837E31">
      <w:pPr>
        <w:spacing w:after="0" w:line="240" w:lineRule="auto"/>
        <w:jc w:val="center"/>
        <w:rPr>
          <w:rFonts w:ascii="Times New Roman" w:eastAsia="Times New Roman" w:hAnsi="Times New Roman" w:cs="Times New Roman"/>
          <w:noProof/>
          <w:sz w:val="24"/>
          <w:szCs w:val="24"/>
        </w:rPr>
      </w:pPr>
      <w:r w:rsidRPr="00366466">
        <w:rPr>
          <w:rFonts w:ascii="Times New Roman" w:hAnsi="Times New Roman" w:cs="Times New Roman"/>
          <w:noProof/>
          <w:sz w:val="24"/>
        </w:rPr>
        <w:t>Adopted 22 December 2008</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CD2F61">
      <w:pPr>
        <w:spacing w:after="0" w:line="240" w:lineRule="auto"/>
        <w:jc w:val="center"/>
        <w:rPr>
          <w:rFonts w:ascii="Times New Roman" w:eastAsia="Times New Roman" w:hAnsi="Times New Roman" w:cs="Times New Roman"/>
          <w:b/>
          <w:noProof/>
          <w:sz w:val="28"/>
          <w:szCs w:val="28"/>
        </w:rPr>
      </w:pPr>
      <w:bookmarkStart w:id="0" w:name="_GoBack"/>
      <w:r w:rsidRPr="00366466">
        <w:rPr>
          <w:rFonts w:ascii="Times New Roman" w:hAnsi="Times New Roman" w:cs="Times New Roman"/>
          <w:b/>
          <w:noProof/>
          <w:sz w:val="28"/>
        </w:rPr>
        <w:t>Regulations Regarding the List of Unusual Transaction Indications and the Procedures for Submitting Reports on Unusual or Suspicious Transactions</w:t>
      </w:r>
    </w:p>
    <w:bookmarkEnd w:id="0"/>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Pr="00366466" w:rsidRDefault="00CD2F61" w:rsidP="00CD2F61">
      <w:pPr>
        <w:spacing w:after="0" w:line="240" w:lineRule="auto"/>
        <w:jc w:val="right"/>
        <w:rPr>
          <w:rFonts w:ascii="Times New Roman" w:eastAsia="Times New Roman" w:hAnsi="Times New Roman" w:cs="Times New Roman"/>
          <w:i/>
          <w:noProof/>
          <w:sz w:val="24"/>
          <w:szCs w:val="24"/>
        </w:rPr>
      </w:pPr>
      <w:r w:rsidRPr="00366466">
        <w:rPr>
          <w:rFonts w:ascii="Times New Roman" w:hAnsi="Times New Roman" w:cs="Times New Roman"/>
          <w:i/>
          <w:noProof/>
          <w:sz w:val="24"/>
        </w:rPr>
        <w:t>Issued pursuant to</w:t>
      </w:r>
    </w:p>
    <w:p w:rsidR="0072231B" w:rsidRPr="00366466" w:rsidRDefault="0072231B" w:rsidP="00CD2F61">
      <w:pPr>
        <w:spacing w:after="0" w:line="240" w:lineRule="auto"/>
        <w:jc w:val="right"/>
        <w:rPr>
          <w:rFonts w:ascii="Times New Roman" w:hAnsi="Times New Roman" w:cs="Times New Roman"/>
          <w:i/>
          <w:noProof/>
          <w:sz w:val="24"/>
        </w:rPr>
      </w:pPr>
      <w:r w:rsidRPr="00366466">
        <w:rPr>
          <w:rFonts w:ascii="Times New Roman" w:hAnsi="Times New Roman" w:cs="Times New Roman"/>
          <w:i/>
          <w:noProof/>
          <w:sz w:val="24"/>
        </w:rPr>
        <w:t>Section 30, Paragraph two of</w:t>
      </w:r>
    </w:p>
    <w:p w:rsidR="00837E31" w:rsidRPr="00366466" w:rsidRDefault="00837E31" w:rsidP="00CD2F61">
      <w:pPr>
        <w:spacing w:after="0" w:line="240" w:lineRule="auto"/>
        <w:jc w:val="right"/>
        <w:rPr>
          <w:rFonts w:ascii="Times New Roman" w:eastAsia="Times New Roman" w:hAnsi="Times New Roman" w:cs="Times New Roman"/>
          <w:i/>
          <w:noProof/>
          <w:sz w:val="24"/>
          <w:szCs w:val="24"/>
        </w:rPr>
      </w:pPr>
      <w:r w:rsidRPr="00366466">
        <w:rPr>
          <w:rFonts w:ascii="Times New Roman" w:hAnsi="Times New Roman" w:cs="Times New Roman"/>
          <w:i/>
          <w:noProof/>
          <w:sz w:val="24"/>
        </w:rPr>
        <w:t>the Law On the Prevention of Money Laundering and Terrorism Financing</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bookmarkStart w:id="1" w:name="p1"/>
      <w:bookmarkStart w:id="2" w:name="p-260769"/>
      <w:bookmarkEnd w:id="1"/>
      <w:bookmarkEnd w:id="2"/>
      <w:r w:rsidRPr="00366466">
        <w:rPr>
          <w:rFonts w:ascii="Times New Roman" w:hAnsi="Times New Roman" w:cs="Times New Roman"/>
          <w:noProof/>
          <w:sz w:val="24"/>
        </w:rPr>
        <w:t>1. This Regulation prescribes the list of unusual transaction indications and the procedures for submitting reports on unusual or suspicious transactions, and approves the report form.</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3" w:name="p2"/>
      <w:bookmarkStart w:id="4" w:name="p-260770"/>
      <w:bookmarkEnd w:id="3"/>
      <w:bookmarkEnd w:id="4"/>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2. The subjects of the Law On the Prevention of Money Laundering and Terrorism Financing (hereinafter – the Law) specified in the Law (hereinafter – the subjects of the Law) shall, in accordance with the Law, report to the Office for Prevention of Laundering of Proceeds Derived from Criminal Activity (hereinafter – the Control Service) without delay regarding each consulted, planned, proposed, commenced, deferred, executed or approved unusual transaction the indications of which conform to at least one of the indications referred to in this Regulation, or regarding such suspicious transaction.</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5" w:name="p3"/>
      <w:bookmarkStart w:id="6" w:name="p-492354"/>
      <w:bookmarkEnd w:id="5"/>
      <w:bookmarkEnd w:id="6"/>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3. The subjects of the Law must report regarding each transaction which conforms to the sum in euros specified in this Regulation or to their equivalent in another currency according to the reference exchange rate of euro published by the European Central Bank on the day of performing the transaction. If such foreign currency is used in the transaction for which the European Central Bank does not publish the reference exchange rate, the foreign currency market rate in relation to euro published in a periodic issue of a provider of financial information recognised by the global financial market or in its Internet resource shall be used for calculations.</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[8 September 2013]</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7" w:name="p4"/>
      <w:bookmarkStart w:id="8" w:name="p-606412"/>
      <w:bookmarkEnd w:id="7"/>
      <w:bookmarkEnd w:id="8"/>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 xml:space="preserve">4. A report on the transactions referred to in Paragraph 2 of this Regulation shall be submitted in writing together with an accompanying letter in which the documents and electronic data carriers (if any) appended are indicated, or shall be submitted using the e-service “Provision of Information Regarding Unusual or Suspicious Financial Transactions” (hereinafter – the e-service) on the website www.zinojumi.kd.gov.lv maintained by the Control Service. The subjects of the Law (except the subjects of the Law referred to in Section 3, Paragraph four of </w:t>
      </w:r>
      <w:r w:rsidRPr="00366466">
        <w:rPr>
          <w:rFonts w:ascii="Times New Roman" w:hAnsi="Times New Roman" w:cs="Times New Roman"/>
          <w:noProof/>
          <w:sz w:val="24"/>
        </w:rPr>
        <w:lastRenderedPageBreak/>
        <w:t>the Law) have an obligation to submit a report on the transactions referred to in Paragraph 2 of this Regulation electronically.</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9" w:name="p5"/>
      <w:bookmarkStart w:id="10" w:name="p-606413"/>
      <w:bookmarkEnd w:id="9"/>
      <w:bookmarkEnd w:id="10"/>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5. If the subject of the Law submits a report in printed form, it shall fill in the sample form specified in Annex 1 to this Regulation, but if the subject of the Law submits a report electronically, it shall fill in the report form specified in Annex 2 to this Regulation. The report form specified in Annex 2 to this Regulation shall be filled in in Excel software. If the subject of the Law submits a report using the e-service on the website www.zinojumi.kd.gov.lv maintained by the Control Service, it shall fill in the fields in online form or upload an XML (Extensible Markup Language) file in accordance with the requirements indicated in Annex 3 to this Regulation. The Control Service shall maintain the prepared XSD (XML Schema Definition) on its website, making it available to the subjects of the Law and their supervisory and control authorities.</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 / Paragraph shall be repealed from 1 January 2018. See Paragraph 9.</w:t>
      </w:r>
      <w:r w:rsidRPr="00366466">
        <w:rPr>
          <w:rFonts w:ascii="Times New Roman" w:hAnsi="Times New Roman" w:cs="Times New Roman"/>
          <w:i/>
          <w:noProof/>
          <w:sz w:val="24"/>
          <w:vertAlign w:val="superscript"/>
        </w:rPr>
        <w:t>4</w:t>
      </w:r>
      <w:r w:rsidRPr="00366466">
        <w:rPr>
          <w:rFonts w:ascii="Times New Roman" w:hAnsi="Times New Roman" w:cs="Times New Roman"/>
          <w:i/>
          <w:noProof/>
          <w:sz w:val="24"/>
        </w:rPr>
        <w:t>]</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11" w:name="p6"/>
      <w:bookmarkStart w:id="12" w:name="p-606415"/>
      <w:bookmarkEnd w:id="11"/>
      <w:bookmarkEnd w:id="12"/>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6. If, in filling in the report form specified in Annex 1 to this Regulation, there is no information to be indicated in any field group, it shall be filled in with a mark “Z”. If, in filling in the report form specified in Annex 2 to this Regulation, there is no information to be indicated in any field group, it shall be left blank. If the subject of the Law submits a report using the e-service on the website www.zinojumi.kd.gov.lv maintained by the Control Service and there is no information to be indicated in any field group, it shall be left blank, if permitted by the requirements indicated in Annex 3 to this Regulation.</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 / Paragraph shall be repealed from 1 January 2018. See Paragraph 9.</w:t>
      </w:r>
      <w:r w:rsidRPr="00366466">
        <w:rPr>
          <w:rFonts w:ascii="Times New Roman" w:hAnsi="Times New Roman" w:cs="Times New Roman"/>
          <w:i/>
          <w:noProof/>
          <w:sz w:val="24"/>
          <w:vertAlign w:val="superscript"/>
        </w:rPr>
        <w:t>4</w:t>
      </w:r>
      <w:r w:rsidRPr="00366466">
        <w:rPr>
          <w:rFonts w:ascii="Times New Roman" w:hAnsi="Times New Roman" w:cs="Times New Roman"/>
          <w:i/>
          <w:noProof/>
          <w:sz w:val="24"/>
        </w:rPr>
        <w:t>]</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13" w:name="p7"/>
      <w:bookmarkStart w:id="14" w:name="p-260775"/>
      <w:bookmarkEnd w:id="13"/>
      <w:bookmarkEnd w:id="14"/>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7. Upon submitting a report and the additional information requested to the Control Service, the subjects of the Law shall ensure their submission in person or with the intermediation of an authorised person so that the content of the report and additional information requested and the fact of submission would not become known to other persons.</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15" w:name="p8"/>
      <w:bookmarkStart w:id="16" w:name="p-606425"/>
      <w:bookmarkEnd w:id="15"/>
      <w:bookmarkEnd w:id="16"/>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 A transaction shall be deemed an unusual transaction, if it conforms to at least one of the following indications:</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 in relation to all subjects of the Law – a transaction in which such customer is participating who is suspected of committing an act of terrorism or participation therein and is included in the list of such persons regarding which the Control Service has informed the subjects of the Law and their supervisory and control authorities;</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8.2. in relation to credit institutions:</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8.2.1. a transaction in which cash the sum of which is 60,000 euro and more is used (except disbursement of wages, pensions, and social benefits, credits, interbank settlement);</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8.2.2. a transaction in the amount of 2,000 euro and more in which the coins or banknotes of small denomination are exchanged for banknotes with higher denomination (or vice versa) or for other banknotes of the same denomination;</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8.2.3. a customer, using credit cards or other payment cards, withdraws 60,000 euro and more in cash within one month;</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8.2.4. a customer who does not have an account in the relevant credit institution, purchases or sells foreign currency in cash for a sum the equivalent of which is 8,000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 xml:space="preserve">8.2.5. a customer or the beneficial owner of the customer and his transaction performed regarding which the credit institution has established, within the scope of the customer due diligence, publicly accessible information of negative nature which attests </w:t>
      </w:r>
      <w:r w:rsidRPr="00366466">
        <w:rPr>
          <w:rFonts w:ascii="Times New Roman" w:hAnsi="Times New Roman" w:cs="Times New Roman"/>
          <w:noProof/>
          <w:sz w:val="24"/>
        </w:rPr>
        <w:lastRenderedPageBreak/>
        <w:t>to a potential relation to proceeds of crime or their laundering or to terrorism or financing thereof;</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8.3. in relation to insurance merchants, private pension funds, and insurance intermediaries – an insurance premium has been paid in or a payment to the pension plan has been performed by a legal person, association of persons or another alliance (for example, establishments, investment funds, trusts, groups of natural and legal persons established according to a contract or agreement or their representatives) which is located, has been created or established in a tax-free or low-tax country or territory which has been specified as such by the Cabinet, and the amount of the premium is 40,000 euro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8.4. in relation to investment brokerage companies and credit institutions – a customer settles the accounts for the services received and in transactions with financial instruments, making a single payment in cash the sum of which is 15,000 euro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8.5. in relation to organisers of lotteries and gambling:</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8.5.1. the customer wins 8,000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8.5.2. the customer purchases means for participation in a game for the sum of 8,000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8.5.3. the customer, in purchasing the means for participation in a game, exchanges currency for the sum the equivalent of which is 8,000 euro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8.6. in relation to capital companies which are engaged in the purchase and selling of cash in foreign currency – a customer buys or sells foreign currency for a sum the equivalent of which is 8,000 euros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8.7. in relation to a provider of money orders and transfers which has the right to provide such services (except credit institutions) – a transaction for a sum of 40,000 euro and more, carrying out a transfer or order;</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8.8. in relation to sworn auditors, commercial companies of sworn auditors (within the scope of audit scope and selection), tax advisors, external accountants – the sum total of cash loans received by a customer from natural persons (including the owner of a capital company) in the reporting period is 60,000 euro or more (for the owner of a capital company – the sum total of cash loans provided to a capital company exceeds the sum disbursed in dividends by 60,000 euro or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8.9. in relation to sworn notaries:</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8.9.1. the customer transfers for storage cash for the sum of 15,000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8.9.2. upon fulfilling the official duties specified in the Notariate Law, a consultation has been provided or a certification for a transaction has been made the indications of which conform to at least one of the indications of an unusual transaction referred to in this Regulation and which applies to the activities referred to in Section 3, Paragraph one, Clause 4 of the Law;</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8.10. in relation to sworn lawyers and other independent providers of legal services:</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8.10.1. the customer transfers or receives cash for the sum of 15,000 euro and more, authorising to carry out financial intermediation;</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8.10.2. a consultation has been provided for a transaction the indications of which conform to at least one of the indications of an unusual transaction referred to in this Regulation and which applies to the activities referred to in Section 3, Paragraph one, Clause 4 of the Law;</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8.11. in relation to merchants who are engaged in trade of immovable properties or its intermediation:</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8.11.1. a customer, upon purchasing an immovable property, enters into a contract which provides for payment in one or several instalments in cash for the sum of 20,000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lastRenderedPageBreak/>
        <w:t>8.11.2. a customer, upon entering into a co-operation contract regarding purchase of an immovable property, makes a payment in cash in the pay office of the merchant for the sum of 30,000 euro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8.12. in relation to merchants who are engaged in trade of vehicles or its intermediation – a customer, upon purchasing a vehicle, on one or several occasions settles the payment in cash for the sum of 30,000 euro and more;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8.13. in relation to merchants who are engaged in trade of precious metals, precious stones, and their articles:</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8.13.1. a customer, upon purchasing precious metals, precious stones, or their articles, settles the payment in cash for the sum of 15,000 euro and more;</w:t>
      </w:r>
    </w:p>
    <w:p w:rsidR="00837E31" w:rsidRPr="00366466" w:rsidRDefault="00837E31" w:rsidP="00CD2F61">
      <w:pPr>
        <w:spacing w:after="0" w:line="240" w:lineRule="auto"/>
        <w:ind w:left="709"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8.13.2. a customer sells or offers to purchase precious metals, precious stones, or their articles for a price which does not exceed 50% of their market value which is to be determined according to the rate specified by the European Central Bank.</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[8 October 2013; 6 December 2016 / Sub-paragraph 8.2.5 shall come into force on 1 January 2017. See Paragraph 9.</w:t>
      </w:r>
      <w:r w:rsidRPr="00366466">
        <w:rPr>
          <w:rFonts w:ascii="Times New Roman" w:hAnsi="Times New Roman" w:cs="Times New Roman"/>
          <w:i/>
          <w:noProof/>
          <w:sz w:val="24"/>
          <w:vertAlign w:val="superscript"/>
        </w:rPr>
        <w:t>2</w:t>
      </w:r>
      <w:r w:rsidRPr="00366466">
        <w:rPr>
          <w:rFonts w:ascii="Times New Roman" w:hAnsi="Times New Roman" w:cs="Times New Roman"/>
          <w:i/>
          <w:noProof/>
          <w:sz w:val="24"/>
        </w:rPr>
        <w:t>]</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17" w:name="p9"/>
      <w:bookmarkStart w:id="18" w:name="p-260777"/>
      <w:bookmarkEnd w:id="17"/>
      <w:bookmarkEnd w:id="18"/>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 Cabinet Regulation No. 127 of 20 March 2001, Regulations Regarding List of Elements of Unusual Transactions and Procedures for Reporting (</w:t>
      </w:r>
      <w:r w:rsidRPr="00366466">
        <w:rPr>
          <w:rFonts w:ascii="Times New Roman" w:hAnsi="Times New Roman" w:cs="Times New Roman"/>
          <w:i/>
          <w:noProof/>
          <w:sz w:val="24"/>
        </w:rPr>
        <w:t>Latvijas Vēstnesis</w:t>
      </w:r>
      <w:r w:rsidRPr="00366466">
        <w:rPr>
          <w:rFonts w:ascii="Times New Roman" w:hAnsi="Times New Roman" w:cs="Times New Roman"/>
          <w:noProof/>
          <w:sz w:val="24"/>
        </w:rPr>
        <w:t>, 2001, No. 48), is repealed.</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19" w:name="p9.1"/>
      <w:bookmarkStart w:id="20" w:name="p-606417"/>
      <w:bookmarkEnd w:id="19"/>
      <w:bookmarkEnd w:id="20"/>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The subjects of the Law have the right to provide a report by filling in the report form specified in Annex 2 to this Regulation and submitting it to the Control Service electronically by 31 December 2017 according to the following procedures:</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1. a report on the transactions referred to in Paragraph 2 of this Regulation shall be sent electronically in an encrypted form according to the bilateral contract entered into between the Control Service and the subject of the Law;</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2. if the subject of the Law submits a report electronically, it shall fill in the report form specified in Annex 2 to this Regulation. The abovementioned form shall be filled in in the Excel software;</w:t>
      </w:r>
    </w:p>
    <w:p w:rsidR="00837E31" w:rsidRPr="00366466" w:rsidRDefault="00837E31" w:rsidP="00CD2F61">
      <w:pPr>
        <w:spacing w:after="0" w:line="240" w:lineRule="auto"/>
        <w:ind w:firstLine="709"/>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3. if, in filling in the report form specified in Annex 2 to this Regulation, there is no information to be indicated in any field group, it shall be left blank.</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 / Paragraph shall be repealed from 1 January 2018. See Paragraph 9.</w:t>
      </w:r>
      <w:r w:rsidRPr="00366466">
        <w:rPr>
          <w:rFonts w:ascii="Times New Roman" w:hAnsi="Times New Roman" w:cs="Times New Roman"/>
          <w:i/>
          <w:noProof/>
          <w:sz w:val="24"/>
          <w:vertAlign w:val="superscript"/>
        </w:rPr>
        <w:t>4</w:t>
      </w:r>
      <w:r w:rsidRPr="00366466">
        <w:rPr>
          <w:rFonts w:ascii="Times New Roman" w:hAnsi="Times New Roman" w:cs="Times New Roman"/>
          <w:i/>
          <w:noProof/>
          <w:sz w:val="24"/>
        </w:rPr>
        <w:t>]</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21" w:name="p9.2"/>
      <w:bookmarkStart w:id="22" w:name="p-606426"/>
      <w:bookmarkEnd w:id="21"/>
      <w:bookmarkEnd w:id="22"/>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2</w:t>
      </w:r>
      <w:r w:rsidRPr="00366466">
        <w:rPr>
          <w:rFonts w:ascii="Times New Roman" w:hAnsi="Times New Roman" w:cs="Times New Roman"/>
          <w:noProof/>
          <w:sz w:val="24"/>
        </w:rPr>
        <w:t xml:space="preserve"> Sub-paragraph 8.2.5 of this Regulation shall come into force on 1 January 2017.</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23" w:name="p9.3"/>
      <w:bookmarkStart w:id="24" w:name="p-606420"/>
      <w:bookmarkEnd w:id="23"/>
      <w:bookmarkEnd w:id="24"/>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3</w:t>
      </w:r>
      <w:r w:rsidRPr="00366466">
        <w:rPr>
          <w:rFonts w:ascii="Times New Roman" w:hAnsi="Times New Roman" w:cs="Times New Roman"/>
          <w:noProof/>
          <w:sz w:val="24"/>
        </w:rPr>
        <w:t xml:space="preserve"> Paragraphs 5.</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and 6.</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of this Regulation shall come into force on 1 January 2018.</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 / The abovementioned amendments shall be included in the wording of the Regulation on 1 January 2018]</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25" w:name="p9.4"/>
      <w:bookmarkStart w:id="26" w:name="p-606421"/>
      <w:bookmarkEnd w:id="25"/>
      <w:bookmarkEnd w:id="26"/>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9.</w:t>
      </w:r>
      <w:r w:rsidRPr="00366466">
        <w:rPr>
          <w:rFonts w:ascii="Times New Roman" w:hAnsi="Times New Roman" w:cs="Times New Roman"/>
          <w:noProof/>
          <w:sz w:val="24"/>
          <w:vertAlign w:val="superscript"/>
        </w:rPr>
        <w:t>4</w:t>
      </w:r>
      <w:r w:rsidRPr="00366466">
        <w:rPr>
          <w:rFonts w:ascii="Times New Roman" w:hAnsi="Times New Roman" w:cs="Times New Roman"/>
          <w:noProof/>
          <w:sz w:val="24"/>
        </w:rPr>
        <w:t xml:space="preserve"> Paragraphs 5, 6, 9.</w:t>
      </w:r>
      <w:r w:rsidRPr="00366466">
        <w:rPr>
          <w:rFonts w:ascii="Times New Roman" w:hAnsi="Times New Roman" w:cs="Times New Roman"/>
          <w:noProof/>
          <w:sz w:val="24"/>
          <w:vertAlign w:val="superscript"/>
        </w:rPr>
        <w:t>1</w:t>
      </w:r>
      <w:r w:rsidRPr="00366466">
        <w:rPr>
          <w:rFonts w:ascii="Times New Roman" w:hAnsi="Times New Roman" w:cs="Times New Roman"/>
          <w:noProof/>
          <w:sz w:val="24"/>
        </w:rPr>
        <w:t xml:space="preserve"> of and Annex 2 to this Regulation shall be in force until 31 December 2017.</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bookmarkStart w:id="27" w:name="p10"/>
      <w:bookmarkStart w:id="28" w:name="p-260778"/>
      <w:bookmarkEnd w:id="27"/>
      <w:bookmarkEnd w:id="28"/>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10. This Regulation shall come into force on 1 January 2009.</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Prime Minister I. Godmanis</w:t>
      </w: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837E31">
      <w:pPr>
        <w:spacing w:after="0" w:line="240" w:lineRule="auto"/>
        <w:jc w:val="both"/>
        <w:rPr>
          <w:rFonts w:ascii="Times New Roman" w:eastAsia="Times New Roman" w:hAnsi="Times New Roman" w:cs="Times New Roman"/>
          <w:noProof/>
          <w:sz w:val="24"/>
          <w:szCs w:val="24"/>
        </w:rPr>
      </w:pPr>
      <w:r w:rsidRPr="00366466">
        <w:rPr>
          <w:rFonts w:ascii="Times New Roman" w:hAnsi="Times New Roman" w:cs="Times New Roman"/>
          <w:noProof/>
          <w:sz w:val="24"/>
        </w:rPr>
        <w:t>Minister for Finance A. Slakteris</w:t>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Pr="00366466" w:rsidRDefault="00CD2F61">
      <w:pPr>
        <w:rPr>
          <w:rFonts w:ascii="Times New Roman" w:eastAsia="Times New Roman" w:hAnsi="Times New Roman" w:cs="Times New Roman"/>
          <w:noProof/>
          <w:sz w:val="24"/>
          <w:szCs w:val="24"/>
        </w:rPr>
      </w:pPr>
      <w:r w:rsidRPr="00366466">
        <w:rPr>
          <w:rFonts w:ascii="Times New Roman" w:hAnsi="Times New Roman" w:cs="Times New Roman"/>
        </w:rPr>
        <w:br w:type="page"/>
      </w:r>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CD2F61">
      <w:pPr>
        <w:spacing w:after="0" w:line="240" w:lineRule="auto"/>
        <w:jc w:val="right"/>
        <w:rPr>
          <w:rFonts w:ascii="Times New Roman" w:eastAsia="Times New Roman" w:hAnsi="Times New Roman" w:cs="Times New Roman"/>
          <w:b/>
          <w:noProof/>
          <w:sz w:val="24"/>
          <w:szCs w:val="24"/>
        </w:rPr>
      </w:pPr>
      <w:r w:rsidRPr="00366466">
        <w:rPr>
          <w:rFonts w:ascii="Times New Roman" w:hAnsi="Times New Roman" w:cs="Times New Roman"/>
          <w:b/>
          <w:noProof/>
          <w:sz w:val="24"/>
        </w:rPr>
        <w:t>Annex 1</w:t>
      </w:r>
    </w:p>
    <w:p w:rsidR="00837E31" w:rsidRPr="00366466" w:rsidRDefault="00837E31" w:rsidP="00CD2F61">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Cabinet Regulation No. 1071</w:t>
      </w:r>
    </w:p>
    <w:p w:rsidR="00837E31" w:rsidRPr="00366466" w:rsidRDefault="00837E31" w:rsidP="00CD2F61">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22 December 2008</w:t>
      </w:r>
      <w:bookmarkStart w:id="29" w:name="piel1"/>
      <w:bookmarkEnd w:id="29"/>
    </w:p>
    <w:p w:rsidR="00CD2F61" w:rsidRPr="00366466" w:rsidRDefault="00CD2F61" w:rsidP="00837E31">
      <w:pPr>
        <w:spacing w:after="0" w:line="240" w:lineRule="auto"/>
        <w:jc w:val="both"/>
        <w:rPr>
          <w:rFonts w:ascii="Times New Roman" w:eastAsia="Times New Roman" w:hAnsi="Times New Roman" w:cs="Times New Roman"/>
          <w:noProof/>
          <w:sz w:val="24"/>
          <w:szCs w:val="24"/>
        </w:rPr>
      </w:pPr>
    </w:p>
    <w:p w:rsidR="00CD2F61" w:rsidRDefault="00CD2F61" w:rsidP="00837E31">
      <w:pPr>
        <w:spacing w:after="0" w:line="240" w:lineRule="auto"/>
        <w:jc w:val="both"/>
        <w:rPr>
          <w:rFonts w:ascii="Times New Roman" w:eastAsia="Times New Roman" w:hAnsi="Times New Roman" w:cs="Times New Roman"/>
          <w:noProof/>
          <w:sz w:val="24"/>
          <w:szCs w:val="24"/>
        </w:rPr>
      </w:pPr>
    </w:p>
    <w:p w:rsidR="005A029A" w:rsidRDefault="005A029A" w:rsidP="005A029A">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extent cx="5762625" cy="536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5362575"/>
                    </a:xfrm>
                    <a:prstGeom prst="rect">
                      <a:avLst/>
                    </a:prstGeom>
                    <a:noFill/>
                    <a:ln>
                      <a:noFill/>
                    </a:ln>
                  </pic:spPr>
                </pic:pic>
              </a:graphicData>
            </a:graphic>
          </wp:inline>
        </w:drawing>
      </w:r>
    </w:p>
    <w:p w:rsidR="005A029A" w:rsidRPr="00366466" w:rsidRDefault="005A029A" w:rsidP="00837E31">
      <w:pPr>
        <w:spacing w:after="0" w:line="240" w:lineRule="auto"/>
        <w:jc w:val="both"/>
        <w:rPr>
          <w:rFonts w:ascii="Times New Roman" w:eastAsia="Times New Roman" w:hAnsi="Times New Roman" w:cs="Times New Roman"/>
          <w:noProof/>
          <w:sz w:val="24"/>
          <w:szCs w:val="24"/>
        </w:rPr>
      </w:pPr>
    </w:p>
    <w:p w:rsidR="00BF4746" w:rsidRDefault="00BF4746" w:rsidP="00B4369E">
      <w:pPr>
        <w:spacing w:after="0" w:line="240" w:lineRule="auto"/>
        <w:jc w:val="both"/>
        <w:rPr>
          <w:rFonts w:ascii="Times New Roman" w:eastAsia="Times New Roman" w:hAnsi="Times New Roman" w:cs="Times New Roman"/>
          <w:noProof/>
          <w:sz w:val="24"/>
          <w:szCs w:val="24"/>
        </w:rPr>
      </w:pPr>
    </w:p>
    <w:p w:rsidR="00B978F4" w:rsidRDefault="001D6EF0" w:rsidP="001D6EF0">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extent cx="5753100"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409825"/>
                    </a:xfrm>
                    <a:prstGeom prst="rect">
                      <a:avLst/>
                    </a:prstGeom>
                    <a:noFill/>
                    <a:ln>
                      <a:noFill/>
                    </a:ln>
                  </pic:spPr>
                </pic:pic>
              </a:graphicData>
            </a:graphic>
          </wp:inline>
        </w:drawing>
      </w:r>
    </w:p>
    <w:p w:rsidR="006F2920" w:rsidRDefault="006F2920" w:rsidP="006F2920">
      <w:pPr>
        <w:spacing w:after="0" w:line="240" w:lineRule="auto"/>
        <w:jc w:val="both"/>
        <w:rPr>
          <w:rFonts w:ascii="Times New Roman" w:eastAsia="Times New Roman" w:hAnsi="Times New Roman" w:cs="Times New Roman"/>
          <w:noProof/>
          <w:sz w:val="24"/>
          <w:szCs w:val="24"/>
        </w:rPr>
      </w:pPr>
    </w:p>
    <w:p w:rsidR="001D6EF0" w:rsidRDefault="001D6EF0" w:rsidP="006F2920">
      <w:pPr>
        <w:spacing w:after="0" w:line="240" w:lineRule="auto"/>
        <w:jc w:val="both"/>
        <w:rPr>
          <w:rFonts w:ascii="Times New Roman" w:eastAsia="Times New Roman" w:hAnsi="Times New Roman" w:cs="Times New Roman"/>
          <w:noProof/>
          <w:sz w:val="24"/>
          <w:szCs w:val="24"/>
        </w:rPr>
      </w:pPr>
    </w:p>
    <w:p w:rsidR="001D6EF0" w:rsidRDefault="00317208" w:rsidP="009B16F0">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extent cx="5753100" cy="856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562975"/>
                    </a:xfrm>
                    <a:prstGeom prst="rect">
                      <a:avLst/>
                    </a:prstGeom>
                    <a:noFill/>
                    <a:ln>
                      <a:noFill/>
                    </a:ln>
                  </pic:spPr>
                </pic:pic>
              </a:graphicData>
            </a:graphic>
          </wp:inline>
        </w:drawing>
      </w:r>
    </w:p>
    <w:p w:rsidR="001D6EF0" w:rsidRDefault="001D6EF0" w:rsidP="006F2920">
      <w:pPr>
        <w:spacing w:after="0" w:line="240" w:lineRule="auto"/>
        <w:jc w:val="both"/>
        <w:rPr>
          <w:rFonts w:ascii="Times New Roman" w:eastAsia="Times New Roman" w:hAnsi="Times New Roman" w:cs="Times New Roman"/>
          <w:noProof/>
          <w:sz w:val="24"/>
          <w:szCs w:val="24"/>
        </w:rPr>
      </w:pPr>
    </w:p>
    <w:p w:rsidR="009B16F0" w:rsidRPr="00366466" w:rsidRDefault="009B16F0" w:rsidP="006F2920">
      <w:pPr>
        <w:spacing w:after="0" w:line="240" w:lineRule="auto"/>
        <w:jc w:val="both"/>
        <w:rPr>
          <w:rFonts w:ascii="Times New Roman" w:eastAsia="Times New Roman" w:hAnsi="Times New Roman" w:cs="Times New Roman"/>
          <w:noProof/>
          <w:sz w:val="24"/>
          <w:szCs w:val="24"/>
        </w:rPr>
      </w:pPr>
    </w:p>
    <w:p w:rsidR="00317208" w:rsidRPr="00317208" w:rsidRDefault="009B16F0" w:rsidP="00317208">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lv-LV" w:eastAsia="lv-LV" w:bidi="ar-SA"/>
        </w:rPr>
        <w:drawing>
          <wp:inline distT="0" distB="0" distL="0" distR="0">
            <wp:extent cx="5753100" cy="7077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077075"/>
                    </a:xfrm>
                    <a:prstGeom prst="rect">
                      <a:avLst/>
                    </a:prstGeom>
                    <a:noFill/>
                    <a:ln>
                      <a:noFill/>
                    </a:ln>
                  </pic:spPr>
                </pic:pic>
              </a:graphicData>
            </a:graphic>
          </wp:inline>
        </w:drawing>
      </w:r>
    </w:p>
    <w:p w:rsidR="006F2920" w:rsidRPr="00366466" w:rsidRDefault="006F2920" w:rsidP="006F2920">
      <w:pPr>
        <w:spacing w:after="0" w:line="240" w:lineRule="auto"/>
        <w:jc w:val="both"/>
        <w:rPr>
          <w:rFonts w:ascii="Times New Roman" w:eastAsia="Times New Roman" w:hAnsi="Times New Roman" w:cs="Times New Roman"/>
          <w:noProof/>
          <w:sz w:val="24"/>
          <w:szCs w:val="24"/>
        </w:rPr>
      </w:pPr>
    </w:p>
    <w:p w:rsidR="00480F13" w:rsidRPr="00366466" w:rsidRDefault="00480F13" w:rsidP="00837E31">
      <w:pPr>
        <w:spacing w:after="0" w:line="240" w:lineRule="auto"/>
        <w:jc w:val="both"/>
        <w:rPr>
          <w:rFonts w:ascii="Times New Roman" w:eastAsia="Times New Roman" w:hAnsi="Times New Roman" w:cs="Times New Roman"/>
          <w:noProof/>
          <w:sz w:val="24"/>
          <w:szCs w:val="24"/>
        </w:rPr>
      </w:pPr>
    </w:p>
    <w:p w:rsidR="00837E31" w:rsidRPr="00366466" w:rsidRDefault="00415D5B" w:rsidP="00837E31">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Finance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37E31" w:rsidRPr="00366466">
        <w:rPr>
          <w:rFonts w:ascii="Times New Roman" w:hAnsi="Times New Roman" w:cs="Times New Roman"/>
          <w:noProof/>
          <w:sz w:val="24"/>
        </w:rPr>
        <w:t>A. Slakteris</w:t>
      </w:r>
    </w:p>
    <w:p w:rsidR="00232429" w:rsidRPr="00366466" w:rsidRDefault="00232429" w:rsidP="00837E31">
      <w:pPr>
        <w:spacing w:after="0" w:line="240" w:lineRule="auto"/>
        <w:jc w:val="both"/>
        <w:rPr>
          <w:rFonts w:ascii="Times New Roman" w:eastAsia="Times New Roman" w:hAnsi="Times New Roman" w:cs="Times New Roman"/>
          <w:noProof/>
          <w:sz w:val="24"/>
          <w:szCs w:val="24"/>
        </w:rPr>
      </w:pPr>
    </w:p>
    <w:p w:rsidR="00232429" w:rsidRPr="00366466" w:rsidRDefault="00232429" w:rsidP="00837E31">
      <w:pPr>
        <w:spacing w:after="0" w:line="240" w:lineRule="auto"/>
        <w:jc w:val="both"/>
        <w:rPr>
          <w:rFonts w:ascii="Times New Roman" w:eastAsia="Times New Roman" w:hAnsi="Times New Roman" w:cs="Times New Roman"/>
          <w:noProof/>
          <w:sz w:val="24"/>
          <w:szCs w:val="24"/>
        </w:rPr>
      </w:pPr>
    </w:p>
    <w:p w:rsidR="00232429" w:rsidRPr="00366466" w:rsidRDefault="00232429">
      <w:pPr>
        <w:rPr>
          <w:rFonts w:ascii="Times New Roman" w:eastAsia="Times New Roman" w:hAnsi="Times New Roman" w:cs="Times New Roman"/>
          <w:noProof/>
          <w:sz w:val="24"/>
          <w:szCs w:val="24"/>
        </w:rPr>
      </w:pPr>
      <w:r w:rsidRPr="00366466">
        <w:rPr>
          <w:rFonts w:ascii="Times New Roman" w:hAnsi="Times New Roman" w:cs="Times New Roman"/>
        </w:rPr>
        <w:br w:type="page"/>
      </w:r>
    </w:p>
    <w:p w:rsidR="00232429" w:rsidRPr="00366466" w:rsidRDefault="00232429"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232429">
      <w:pPr>
        <w:spacing w:after="0" w:line="240" w:lineRule="auto"/>
        <w:jc w:val="right"/>
        <w:rPr>
          <w:rFonts w:ascii="Times New Roman" w:eastAsia="Times New Roman" w:hAnsi="Times New Roman" w:cs="Times New Roman"/>
          <w:b/>
          <w:noProof/>
          <w:sz w:val="24"/>
          <w:szCs w:val="24"/>
        </w:rPr>
      </w:pPr>
      <w:r w:rsidRPr="00366466">
        <w:rPr>
          <w:rFonts w:ascii="Times New Roman" w:hAnsi="Times New Roman" w:cs="Times New Roman"/>
          <w:b/>
          <w:noProof/>
          <w:sz w:val="24"/>
        </w:rPr>
        <w:t>Annex 2</w:t>
      </w:r>
    </w:p>
    <w:p w:rsidR="00837E31" w:rsidRPr="00366466" w:rsidRDefault="00837E31" w:rsidP="00232429">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Cabinet Regulation No. 1071</w:t>
      </w:r>
    </w:p>
    <w:p w:rsidR="00837E31" w:rsidRPr="00366466" w:rsidRDefault="00837E31" w:rsidP="00232429">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22 December 2008</w:t>
      </w:r>
      <w:bookmarkStart w:id="30" w:name="piel2"/>
      <w:bookmarkEnd w:id="30"/>
    </w:p>
    <w:p w:rsidR="00232429" w:rsidRPr="00366466" w:rsidRDefault="00232429" w:rsidP="00837E31">
      <w:pPr>
        <w:spacing w:after="0" w:line="240" w:lineRule="auto"/>
        <w:jc w:val="both"/>
        <w:rPr>
          <w:rFonts w:ascii="Times New Roman" w:eastAsia="Times New Roman" w:hAnsi="Times New Roman" w:cs="Times New Roman"/>
          <w:noProof/>
          <w:sz w:val="24"/>
          <w:szCs w:val="24"/>
        </w:rPr>
      </w:pPr>
    </w:p>
    <w:p w:rsidR="00232429" w:rsidRDefault="00232429" w:rsidP="00837E31">
      <w:pPr>
        <w:spacing w:after="0" w:line="240" w:lineRule="auto"/>
        <w:jc w:val="both"/>
        <w:rPr>
          <w:rFonts w:ascii="Times New Roman" w:eastAsia="Times New Roman" w:hAnsi="Times New Roman" w:cs="Times New Roman"/>
          <w:noProof/>
          <w:sz w:val="24"/>
          <w:szCs w:val="24"/>
        </w:rPr>
      </w:pPr>
    </w:p>
    <w:p w:rsidR="00015687" w:rsidRDefault="00015687" w:rsidP="0001568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extent cx="5753100" cy="4248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248150"/>
                    </a:xfrm>
                    <a:prstGeom prst="rect">
                      <a:avLst/>
                    </a:prstGeom>
                    <a:noFill/>
                    <a:ln>
                      <a:noFill/>
                    </a:ln>
                  </pic:spPr>
                </pic:pic>
              </a:graphicData>
            </a:graphic>
          </wp:inline>
        </w:drawing>
      </w:r>
    </w:p>
    <w:p w:rsidR="00015687" w:rsidRDefault="00015687" w:rsidP="00837E31">
      <w:pPr>
        <w:spacing w:after="0" w:line="240" w:lineRule="auto"/>
        <w:jc w:val="both"/>
        <w:rPr>
          <w:rFonts w:ascii="Times New Roman" w:eastAsia="Times New Roman" w:hAnsi="Times New Roman" w:cs="Times New Roman"/>
          <w:noProof/>
          <w:sz w:val="24"/>
          <w:szCs w:val="24"/>
        </w:rPr>
      </w:pPr>
    </w:p>
    <w:p w:rsidR="00015687" w:rsidRDefault="00015687" w:rsidP="00837E31">
      <w:pPr>
        <w:spacing w:after="0" w:line="240" w:lineRule="auto"/>
        <w:jc w:val="both"/>
        <w:rPr>
          <w:rFonts w:ascii="Times New Roman" w:eastAsia="Times New Roman" w:hAnsi="Times New Roman" w:cs="Times New Roman"/>
          <w:noProof/>
          <w:sz w:val="24"/>
          <w:szCs w:val="24"/>
        </w:rPr>
      </w:pPr>
    </w:p>
    <w:p w:rsidR="00015687" w:rsidRDefault="00693DFD" w:rsidP="00693DFD">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lastRenderedPageBreak/>
        <w:drawing>
          <wp:inline distT="0" distB="0" distL="0" distR="0">
            <wp:extent cx="5638800" cy="4048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4048125"/>
                    </a:xfrm>
                    <a:prstGeom prst="rect">
                      <a:avLst/>
                    </a:prstGeom>
                    <a:noFill/>
                    <a:ln>
                      <a:noFill/>
                    </a:ln>
                  </pic:spPr>
                </pic:pic>
              </a:graphicData>
            </a:graphic>
          </wp:inline>
        </w:drawing>
      </w:r>
    </w:p>
    <w:p w:rsidR="00015687" w:rsidRDefault="00015687" w:rsidP="00837E31">
      <w:pPr>
        <w:spacing w:after="0" w:line="240" w:lineRule="auto"/>
        <w:jc w:val="both"/>
        <w:rPr>
          <w:rFonts w:ascii="Times New Roman" w:eastAsia="Times New Roman" w:hAnsi="Times New Roman" w:cs="Times New Roman"/>
          <w:noProof/>
          <w:sz w:val="24"/>
          <w:szCs w:val="24"/>
        </w:rPr>
      </w:pPr>
    </w:p>
    <w:p w:rsidR="00B90115" w:rsidRDefault="00B90115" w:rsidP="00837E31">
      <w:pPr>
        <w:spacing w:after="0" w:line="240" w:lineRule="auto"/>
        <w:jc w:val="both"/>
        <w:rPr>
          <w:rFonts w:ascii="Times New Roman" w:eastAsia="Times New Roman" w:hAnsi="Times New Roman" w:cs="Times New Roman"/>
          <w:noProof/>
          <w:sz w:val="24"/>
          <w:szCs w:val="24"/>
        </w:rPr>
      </w:pPr>
    </w:p>
    <w:p w:rsidR="00B90115" w:rsidRDefault="00B90115" w:rsidP="00B9011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lastRenderedPageBreak/>
        <w:drawing>
          <wp:inline distT="0" distB="0" distL="0" distR="0">
            <wp:extent cx="5753100" cy="756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562850"/>
                    </a:xfrm>
                    <a:prstGeom prst="rect">
                      <a:avLst/>
                    </a:prstGeom>
                    <a:noFill/>
                    <a:ln>
                      <a:noFill/>
                    </a:ln>
                  </pic:spPr>
                </pic:pic>
              </a:graphicData>
            </a:graphic>
          </wp:inline>
        </w:drawing>
      </w:r>
    </w:p>
    <w:p w:rsidR="00B90115" w:rsidRPr="00366466" w:rsidRDefault="00B90115" w:rsidP="00837E31">
      <w:pPr>
        <w:spacing w:after="0" w:line="240" w:lineRule="auto"/>
        <w:jc w:val="both"/>
        <w:rPr>
          <w:rFonts w:ascii="Times New Roman" w:eastAsia="Times New Roman" w:hAnsi="Times New Roman" w:cs="Times New Roman"/>
          <w:noProof/>
          <w:sz w:val="24"/>
          <w:szCs w:val="24"/>
        </w:rPr>
      </w:pPr>
    </w:p>
    <w:p w:rsidR="00693DFD" w:rsidRDefault="00693DFD" w:rsidP="00837E31">
      <w:pPr>
        <w:spacing w:after="0" w:line="240" w:lineRule="auto"/>
        <w:jc w:val="both"/>
        <w:rPr>
          <w:rFonts w:ascii="Times New Roman" w:eastAsia="Times New Roman" w:hAnsi="Times New Roman" w:cs="Times New Roman"/>
          <w:noProof/>
          <w:sz w:val="24"/>
          <w:szCs w:val="24"/>
        </w:rPr>
      </w:pPr>
    </w:p>
    <w:p w:rsidR="00837E31" w:rsidRPr="00366466" w:rsidRDefault="00B90115" w:rsidP="00837E31">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Finance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37E31" w:rsidRPr="00366466">
        <w:rPr>
          <w:rFonts w:ascii="Times New Roman" w:hAnsi="Times New Roman" w:cs="Times New Roman"/>
          <w:noProof/>
          <w:sz w:val="24"/>
        </w:rPr>
        <w:t>A. Slakteris</w:t>
      </w:r>
    </w:p>
    <w:p w:rsidR="00EF58AF" w:rsidRPr="00366466" w:rsidRDefault="00EF58AF" w:rsidP="00837E31">
      <w:pPr>
        <w:spacing w:after="0" w:line="240" w:lineRule="auto"/>
        <w:jc w:val="both"/>
        <w:rPr>
          <w:rFonts w:ascii="Times New Roman" w:eastAsia="Times New Roman" w:hAnsi="Times New Roman" w:cs="Times New Roman"/>
          <w:noProof/>
          <w:sz w:val="24"/>
          <w:szCs w:val="24"/>
        </w:rPr>
      </w:pPr>
    </w:p>
    <w:p w:rsidR="00EF58AF" w:rsidRPr="00366466" w:rsidRDefault="00EF58AF" w:rsidP="00837E31">
      <w:pPr>
        <w:spacing w:after="0" w:line="240" w:lineRule="auto"/>
        <w:jc w:val="both"/>
        <w:rPr>
          <w:rFonts w:ascii="Times New Roman" w:eastAsia="Times New Roman" w:hAnsi="Times New Roman" w:cs="Times New Roman"/>
          <w:noProof/>
          <w:sz w:val="24"/>
          <w:szCs w:val="24"/>
        </w:rPr>
      </w:pPr>
    </w:p>
    <w:p w:rsidR="00EF58AF" w:rsidRPr="00366466" w:rsidRDefault="00EF58AF">
      <w:pPr>
        <w:rPr>
          <w:rFonts w:ascii="Times New Roman" w:eastAsia="Times New Roman" w:hAnsi="Times New Roman" w:cs="Times New Roman"/>
          <w:noProof/>
          <w:sz w:val="24"/>
          <w:szCs w:val="24"/>
        </w:rPr>
      </w:pPr>
      <w:r w:rsidRPr="00366466">
        <w:rPr>
          <w:rFonts w:ascii="Times New Roman" w:hAnsi="Times New Roman" w:cs="Times New Roman"/>
        </w:rPr>
        <w:br w:type="page"/>
      </w:r>
    </w:p>
    <w:p w:rsidR="00EF58AF" w:rsidRPr="00366466" w:rsidRDefault="00EF58AF"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EF58AF">
      <w:pPr>
        <w:spacing w:after="0" w:line="240" w:lineRule="auto"/>
        <w:jc w:val="right"/>
        <w:rPr>
          <w:rFonts w:ascii="Times New Roman" w:eastAsia="Times New Roman" w:hAnsi="Times New Roman" w:cs="Times New Roman"/>
          <w:b/>
          <w:noProof/>
          <w:sz w:val="24"/>
          <w:szCs w:val="24"/>
        </w:rPr>
      </w:pPr>
      <w:r w:rsidRPr="00366466">
        <w:rPr>
          <w:rFonts w:ascii="Times New Roman" w:hAnsi="Times New Roman" w:cs="Times New Roman"/>
          <w:b/>
          <w:noProof/>
          <w:sz w:val="24"/>
        </w:rPr>
        <w:t>Annex 3</w:t>
      </w:r>
    </w:p>
    <w:p w:rsidR="00837E31" w:rsidRPr="00366466" w:rsidRDefault="00837E31" w:rsidP="00EF58AF">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Cabinet</w:t>
      </w:r>
    </w:p>
    <w:p w:rsidR="00837E31" w:rsidRPr="00366466" w:rsidRDefault="00837E31" w:rsidP="00EF58AF">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Regulation No 1071</w:t>
      </w:r>
    </w:p>
    <w:p w:rsidR="00837E31" w:rsidRPr="00366466" w:rsidRDefault="00837E31" w:rsidP="00EF58AF">
      <w:pPr>
        <w:spacing w:after="0" w:line="240" w:lineRule="auto"/>
        <w:jc w:val="right"/>
        <w:rPr>
          <w:rFonts w:ascii="Times New Roman" w:eastAsia="Times New Roman" w:hAnsi="Times New Roman" w:cs="Times New Roman"/>
          <w:noProof/>
          <w:sz w:val="24"/>
          <w:szCs w:val="24"/>
        </w:rPr>
      </w:pPr>
      <w:r w:rsidRPr="00366466">
        <w:rPr>
          <w:rFonts w:ascii="Times New Roman" w:hAnsi="Times New Roman" w:cs="Times New Roman"/>
          <w:noProof/>
          <w:sz w:val="24"/>
        </w:rPr>
        <w:t>22 December 2008</w:t>
      </w:r>
      <w:bookmarkStart w:id="31" w:name="piel3"/>
      <w:bookmarkEnd w:id="31"/>
    </w:p>
    <w:p w:rsidR="00EF58AF" w:rsidRPr="00366466" w:rsidRDefault="00EF58AF" w:rsidP="00837E31">
      <w:pPr>
        <w:spacing w:after="0" w:line="240" w:lineRule="auto"/>
        <w:jc w:val="both"/>
        <w:rPr>
          <w:rFonts w:ascii="Times New Roman" w:eastAsia="Times New Roman" w:hAnsi="Times New Roman" w:cs="Times New Roman"/>
          <w:noProof/>
          <w:sz w:val="24"/>
          <w:szCs w:val="24"/>
        </w:rPr>
      </w:pPr>
    </w:p>
    <w:p w:rsidR="00EF58AF" w:rsidRPr="00366466" w:rsidRDefault="00EF58AF" w:rsidP="00837E31">
      <w:pPr>
        <w:spacing w:after="0" w:line="240" w:lineRule="auto"/>
        <w:jc w:val="both"/>
        <w:rPr>
          <w:rFonts w:ascii="Times New Roman" w:eastAsia="Times New Roman" w:hAnsi="Times New Roman" w:cs="Times New Roman"/>
          <w:noProof/>
          <w:sz w:val="24"/>
          <w:szCs w:val="24"/>
        </w:rPr>
      </w:pPr>
    </w:p>
    <w:p w:rsidR="00837E31" w:rsidRPr="00366466" w:rsidRDefault="00837E31" w:rsidP="002D09C0">
      <w:pPr>
        <w:spacing w:after="0" w:line="240" w:lineRule="auto"/>
        <w:jc w:val="center"/>
        <w:rPr>
          <w:rFonts w:ascii="Times New Roman" w:eastAsia="Times New Roman" w:hAnsi="Times New Roman" w:cs="Times New Roman"/>
          <w:b/>
          <w:noProof/>
          <w:sz w:val="28"/>
          <w:szCs w:val="28"/>
        </w:rPr>
      </w:pPr>
      <w:bookmarkStart w:id="32" w:name="606431"/>
      <w:bookmarkEnd w:id="32"/>
      <w:r w:rsidRPr="00366466">
        <w:rPr>
          <w:rFonts w:ascii="Times New Roman" w:hAnsi="Times New Roman" w:cs="Times New Roman"/>
          <w:b/>
          <w:noProof/>
          <w:sz w:val="28"/>
        </w:rPr>
        <w:t>Report on an Unusual or Suspicious Transaction</w:t>
      </w:r>
    </w:p>
    <w:p w:rsidR="00837E31" w:rsidRPr="00366466" w:rsidRDefault="00837E31" w:rsidP="002D09C0">
      <w:pPr>
        <w:spacing w:after="0" w:line="240" w:lineRule="auto"/>
        <w:jc w:val="center"/>
        <w:rPr>
          <w:rFonts w:ascii="Times New Roman" w:eastAsia="Times New Roman" w:hAnsi="Times New Roman" w:cs="Times New Roman"/>
          <w:noProof/>
          <w:sz w:val="24"/>
          <w:szCs w:val="24"/>
        </w:rPr>
      </w:pPr>
      <w:r w:rsidRPr="00366466">
        <w:rPr>
          <w:rFonts w:ascii="Times New Roman" w:hAnsi="Times New Roman" w:cs="Times New Roman"/>
          <w:i/>
          <w:noProof/>
          <w:sz w:val="24"/>
        </w:rPr>
        <w:t>[6 December 2016]</w:t>
      </w:r>
    </w:p>
    <w:p w:rsidR="002D09C0" w:rsidRPr="00366466" w:rsidRDefault="002D09C0" w:rsidP="00837E31">
      <w:pPr>
        <w:spacing w:after="0" w:line="240" w:lineRule="auto"/>
        <w:jc w:val="both"/>
        <w:rPr>
          <w:rFonts w:ascii="Times New Roman" w:eastAsia="Times New Roman" w:hAnsi="Times New Roman" w:cs="Times New Roman"/>
          <w:noProof/>
          <w:sz w:val="24"/>
          <w:szCs w:val="24"/>
        </w:rPr>
      </w:pPr>
    </w:p>
    <w:p w:rsidR="002D09C0" w:rsidRPr="00366466" w:rsidRDefault="002D09C0" w:rsidP="00837E31">
      <w:pPr>
        <w:spacing w:after="0" w:line="240" w:lineRule="auto"/>
        <w:jc w:val="both"/>
        <w:rPr>
          <w:rFonts w:ascii="Times New Roman" w:eastAsia="Times New Roman" w:hAnsi="Times New Roman" w:cs="Times New Roman"/>
          <w:noProof/>
          <w:sz w:val="24"/>
          <w:szCs w:val="24"/>
        </w:rPr>
      </w:pPr>
    </w:p>
    <w:tbl>
      <w:tblPr>
        <w:tblW w:w="5114" w:type="pct"/>
        <w:jc w:val="center"/>
        <w:tblLayout w:type="fixed"/>
        <w:tblCellMar>
          <w:left w:w="0" w:type="dxa"/>
          <w:right w:w="0" w:type="dxa"/>
        </w:tblCellMar>
        <w:tblLook w:val="04A0" w:firstRow="1" w:lastRow="0" w:firstColumn="1" w:lastColumn="0" w:noHBand="0" w:noVBand="1"/>
      </w:tblPr>
      <w:tblGrid>
        <w:gridCol w:w="1164"/>
        <w:gridCol w:w="864"/>
        <w:gridCol w:w="1233"/>
        <w:gridCol w:w="828"/>
        <w:gridCol w:w="2324"/>
        <w:gridCol w:w="2087"/>
        <w:gridCol w:w="757"/>
      </w:tblGrid>
      <w:tr w:rsidR="007A1D52" w:rsidRPr="007A1D52" w:rsidTr="007A1D52">
        <w:trPr>
          <w:jc w:val="center"/>
        </w:trPr>
        <w:tc>
          <w:tcPr>
            <w:tcW w:w="629" w:type="pc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 of the field</w:t>
            </w:r>
          </w:p>
        </w:tc>
        <w:tc>
          <w:tcPr>
            <w:tcW w:w="467"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Format of the data in a field (*)</w:t>
            </w:r>
          </w:p>
        </w:tc>
        <w:tc>
          <w:tcPr>
            <w:tcW w:w="666"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Value of the field</w:t>
            </w:r>
          </w:p>
        </w:tc>
        <w:tc>
          <w:tcPr>
            <w:tcW w:w="447"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Field value category</w:t>
            </w:r>
          </w:p>
        </w:tc>
        <w:tc>
          <w:tcPr>
            <w:tcW w:w="1255"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 of the element</w:t>
            </w:r>
          </w:p>
        </w:tc>
        <w:tc>
          <w:tcPr>
            <w:tcW w:w="1127"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Parent element(s)</w:t>
            </w:r>
          </w:p>
        </w:tc>
        <w:tc>
          <w:tcPr>
            <w:tcW w:w="409" w:type="pct"/>
            <w:tcBorders>
              <w:top w:val="single" w:sz="8" w:space="0" w:color="auto"/>
              <w:left w:val="nil"/>
              <w:bottom w:val="single" w:sz="8" w:space="0" w:color="auto"/>
              <w:right w:val="single" w:sz="8" w:space="0" w:color="auto"/>
            </w:tcBorders>
            <w:shd w:val="clear" w:color="auto" w:fill="FFF2CC"/>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Manda</w:t>
            </w:r>
            <w:r w:rsidR="007A1D52" w:rsidRPr="007A1D52">
              <w:rPr>
                <w:rFonts w:ascii="Times New Roman" w:hAnsi="Times New Roman" w:cs="Times New Roman"/>
                <w:b/>
                <w:noProof/>
                <w:sz w:val="20"/>
                <w:szCs w:val="20"/>
              </w:rPr>
              <w:t xml:space="preserve">- </w:t>
            </w:r>
            <w:r w:rsidRPr="007A1D52">
              <w:rPr>
                <w:rFonts w:ascii="Times New Roman" w:hAnsi="Times New Roman" w:cs="Times New Roman"/>
                <w:b/>
                <w:noProof/>
                <w:sz w:val="20"/>
                <w:szCs w:val="20"/>
              </w:rPr>
              <w:t>tory- 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1</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2</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3</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4</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5</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6</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7</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Type of report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Type of report – value Z</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&lt;zinojuma_veids&gt;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&lt;informacija&gt;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Reporter group</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 of the reporter group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&lt;zinotaja_grupa&gt;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&lt;informacija&gt;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Reporting year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Max2(n)</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Last two digits of the year when the report was submitted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&lt;zinotaja_gads&gt;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&lt;informacija&gt;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Reporting date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submitting the report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&lt;informacija&gt;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Reporter code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Max4(n)</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 of the regular reporter. One-time reporters need not fill in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regular reporter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Form of economic activity of the regular reporter – </w:t>
            </w:r>
            <w:r w:rsidRPr="007A1D52">
              <w:rPr>
                <w:rFonts w:ascii="Times New Roman" w:hAnsi="Times New Roman" w:cs="Times New Roman"/>
                <w:noProof/>
                <w:sz w:val="20"/>
                <w:szCs w:val="20"/>
              </w:rPr>
              <w:lastRenderedPageBreak/>
              <w:t>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Registration number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regular reporter –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the regular reporter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Reporter SWIFT code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SWIFT code of the regular reporter – legal person according to 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&lt;swift&gt;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regular reporter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Surname of the regular reporter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Personal identity number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regular reporter – natural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&lt;fp_pers_kods&gt;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Date of birth</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regular reporter – natural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&lt;fp_dzims_datums&gt;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Passport country</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Passport country of the regular reporter –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&lt;pases_valsts&gt;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&lt;regularais_zinotajs&gt;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one-time reporter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Form of economic activity of the one-time reporter – 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the one-time reporter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one-time reporter –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Reporter SWIFT code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SWIFT code of the one-time reporter – legal person according to </w:t>
            </w:r>
            <w:r w:rsidRPr="007A1D52">
              <w:rPr>
                <w:rFonts w:ascii="Times New Roman" w:hAnsi="Times New Roman" w:cs="Times New Roman"/>
                <w:noProof/>
                <w:sz w:val="20"/>
                <w:szCs w:val="20"/>
              </w:rPr>
              <w:lastRenderedPageBreak/>
              <w:t>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&lt;swift&gt;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&lt;juridiska_persona&gt;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Given 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one-time reporter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Surname of the one-time reporter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Personal identity number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one-time reporter – natural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&lt;fp_pers_kods&gt;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Date of birth</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one-time reporter – natural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&lt;fp_dzims_datums&gt;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Passport country</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Passport country of the one-time reporter –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&lt;pases_valsts&gt;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 &lt;zinotaja_identifikacija&gt; &lt;fiziska_persona&gt;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Correspondence address</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Correspondence address of the one-time reporter in letters of </w:t>
            </w:r>
            <w:r w:rsidRPr="007A1D52">
              <w:rPr>
                <w:rFonts w:ascii="Times New Roman" w:hAnsi="Times New Roman" w:cs="Times New Roman"/>
                <w:noProof/>
                <w:sz w:val="20"/>
                <w:szCs w:val="20"/>
              </w:rPr>
              <w:lastRenderedPageBreak/>
              <w:t>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&lt;korespondences_adrese&gt;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E-mail</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Max254(x)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E-mail address of the one-time reporter according to the structure: name of the user; symbol @; domain name of the e-mail server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&lt;epasts&gt;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&lt;zinotajs&gt; &lt;vienreizejais_zinotajs&gt;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 of the reporter in the year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Max6(n)</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Transaction report number of the reporter in the year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&lt;zinotaja_nr_gada&gt;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&lt;darijuma_zinojuma_reg_dati&gt; &lt;registracijas_numurs&gt;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Transaction institution SWIFT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SWIFT code of the transaction institution according to 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&lt;darijuma_iestade_swift&gt;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&lt;darijuma_iestade&gt;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registration of the institution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transaction institution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&lt;iestade_reg_valsts&gt;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&lt;darijuma_iestade&gt; &lt;darijuma_iestade_cita&gt;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 of the institution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transaction institution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&lt;iestade_reg_nr&gt;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&lt;darijuma_iestade&gt; &lt;darijuma_iestade_cita&gt;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Status of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Status of the transaction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&lt;darijuma_stavoklis&gt;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Transaction date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performing the transaction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End date of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End date of the transaction in case of several transactions in the date format of the </w:t>
            </w:r>
            <w:r w:rsidRPr="007A1D52">
              <w:rPr>
                <w:rFonts w:ascii="Times New Roman" w:hAnsi="Times New Roman" w:cs="Times New Roman"/>
                <w:noProof/>
                <w:sz w:val="20"/>
                <w:szCs w:val="20"/>
              </w:rPr>
              <w:lastRenderedPageBreak/>
              <w:t>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&lt;darijuma_beigu_datums&gt;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Code of the transaction type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 of the transaction type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&lt;darijuma_veida_kods&gt;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Indication of unusualness of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Indication of unusualness of the transaction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&lt;darijuma_neparastuma_pazime&gt;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&lt;pazime&gt;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Indication of suspiciousness of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Indication of suspiciousness of the transaction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&lt;darijuma_aizdomiguma_pazime</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&lt;pazime&gt;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Reported to the SRS</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Whether it has been reported to the State Revenue Service: codes yes/no</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&lt;zinots_vid&gt;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Currency of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 of the transaction currency according to the ISO 4217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&lt;darijuma_valuta&gt;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Sum of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Max16(d)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Transaction sum in one currency format 0.00</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&lt;darijuma_summa&gt;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Sender SWIFT code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SWIFT code of the sender according to 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&lt;sutitajs_swift_kods&gt;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Sender account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Sender account in IBAN format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&lt;sutitajs_konts&gt;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Sender account opened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Date of opening the sender account in the date format of the international standard ISO </w:t>
            </w:r>
            <w:r w:rsidRPr="007A1D52">
              <w:rPr>
                <w:rFonts w:ascii="Times New Roman" w:hAnsi="Times New Roman" w:cs="Times New Roman"/>
                <w:noProof/>
                <w:sz w:val="20"/>
                <w:szCs w:val="20"/>
              </w:rPr>
              <w:lastRenderedPageBreak/>
              <w:t>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&lt;sutitajs_konts_atverts&gt;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Sender account closed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closing the sender account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&lt;sutitajs_konts_slegts&gt;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sender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Form of economic activity of the sender – 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registration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the sender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sender –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sender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Address of the sender – legal person in letters of </w:t>
            </w:r>
            <w:r w:rsidRPr="007A1D52">
              <w:rPr>
                <w:rFonts w:ascii="Times New Roman" w:hAnsi="Times New Roman" w:cs="Times New Roman"/>
                <w:noProof/>
                <w:sz w:val="20"/>
                <w:szCs w:val="20"/>
              </w:rPr>
              <w:lastRenderedPageBreak/>
              <w:t>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&lt;sutitajs_klients&gt; </w:t>
            </w:r>
            <w:r w:rsidRPr="007A1D52">
              <w:rPr>
                <w:rFonts w:ascii="Times New Roman" w:hAnsi="Times New Roman" w:cs="Times New Roman"/>
                <w:noProof/>
                <w:sz w:val="20"/>
                <w:szCs w:val="20"/>
              </w:rPr>
              <w:lastRenderedPageBreak/>
              <w:t>&lt;sutitajs_klients_identifikacija&gt;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Country of alternative address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sender – legal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 &lt;sutitajs_jp_citas_adreses&gt; &lt;sutitajs_jp_sec_adr&gt;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sender –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 &lt;sutitajs_jp_citas_adreses&gt; &lt;sutitajs_jp_sec_adr&gt;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legal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legal person of the sender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&lt;sutitajs_jp_piezimes&gt;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sender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Surname of the sender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 xml:space="preserve">Personal identity number in Latvia of the natural </w:t>
            </w:r>
            <w:r w:rsidRPr="007A1D52">
              <w:rPr>
                <w:rFonts w:ascii="Times New Roman" w:hAnsi="Times New Roman" w:cs="Times New Roman"/>
                <w:b/>
                <w:noProof/>
                <w:sz w:val="20"/>
                <w:szCs w:val="20"/>
              </w:rPr>
              <w:lastRenderedPageBreak/>
              <w:t>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Personal identity number of the sender – natural person </w:t>
            </w:r>
            <w:r w:rsidRPr="007A1D52">
              <w:rPr>
                <w:rFonts w:ascii="Times New Roman" w:hAnsi="Times New Roman" w:cs="Times New Roman"/>
                <w:noProof/>
                <w:sz w:val="20"/>
                <w:szCs w:val="20"/>
              </w:rPr>
              <w:lastRenderedPageBreak/>
              <w:t>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&lt;sutitajs_klients&gt; </w:t>
            </w:r>
            <w:r w:rsidRPr="007A1D52">
              <w:rPr>
                <w:rFonts w:ascii="Times New Roman" w:hAnsi="Times New Roman" w:cs="Times New Roman"/>
                <w:noProof/>
                <w:sz w:val="20"/>
                <w:szCs w:val="20"/>
              </w:rPr>
              <w:lastRenderedPageBreak/>
              <w:t>&lt;sutitajs_klients_identifikacija&gt; &lt;fp_identifikacija&gt; &lt;sutitajs_fp_dzim_dati&gt;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Date of birth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sender – natural person in the date format of the international standard ISO 8601: YYYY-MM-DD</w:t>
            </w:r>
            <w:r w:rsidRPr="007A1D52">
              <w:rPr>
                <w:rFonts w:ascii="Times New Roman" w:hAnsi="Times New Roman" w:cs="Times New Roman"/>
                <w:sz w:val="20"/>
                <w:szCs w:val="20"/>
              </w:rPr>
              <w:br w:type="page"/>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 &lt;sutitajs_fp_dzim_dati&gt;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sender – natural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the sender – natural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the natural person – sender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identification document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issue of the personal identification document of the sender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sender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Address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sender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sender –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 &lt;sutitajs_fp_citas_adreses&gt; &lt;sutitajs_fp_sec_adr&gt;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sender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 &lt;sutitajs_fp_citas_adreses&gt; &lt;sutitajs_fp_sec_adr&gt;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natural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natural person of the sender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&lt;sutitajs_klients&gt; &lt;sutitajs_klients_identifikacija&gt;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sender – authorised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Surname of the sender – authorised person in letters of Latvian or Latin alphabet. </w:t>
            </w:r>
            <w:r w:rsidRPr="007A1D52">
              <w:rPr>
                <w:rFonts w:ascii="Times New Roman" w:hAnsi="Times New Roman" w:cs="Times New Roman"/>
                <w:noProof/>
                <w:sz w:val="20"/>
                <w:szCs w:val="20"/>
              </w:rPr>
              <w:lastRenderedPageBreak/>
              <w:t>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Personal identity number in Latvia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sender – authorised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 &lt;sutitajs_pp_fp_dzim_dati&gt;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Date of birth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sender – authorised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 &lt;sutitajs_pp_fp_dzim_dati&gt;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sender – authorised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the sender – authorised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the sender – authorised person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identification document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issue of the personal identification document of the sender – authorised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Country of residence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sender – authorised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sender – authorised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sender – authorised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 &lt;sutitajs_pp_fp_citas_adreses&gt; &lt;sutitajs_pp_fp_sec_adr&gt;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sender – authorised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 &lt;sutitajs_pp_fp_citas_adreses&gt; &lt;sutitajs_pp_fp_sec_adr&gt;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authorised person of the sender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sender – authorised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&lt;sutitajs_pp_fp_piezimes&gt;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&lt;sutitaja_pilnvarota_persona&gt;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Recipient SWIFT code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SWIFT code of the recipient according to 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&lt;sanemejs_swift_kods&gt;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Recipient account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Recipient account in IBAN format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&lt;sanemejs_konts&gt;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w:t>
            </w:r>
            <w:r w:rsidRPr="007A1D52">
              <w:rPr>
                <w:rFonts w:ascii="Times New Roman" w:hAnsi="Times New Roman" w:cs="Times New Roman"/>
                <w:noProof/>
                <w:sz w:val="20"/>
                <w:szCs w:val="20"/>
              </w:rPr>
              <w:lastRenderedPageBreak/>
              <w:t>&lt;sanemejs&gt; &lt;sanemejs_banka&gt;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Recipient account opened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opening the recipient account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&lt;sanemejs_konts_atverts&gt;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Recipient account closed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closing the recipient account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&lt;sanemejs_konts_slegts</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&lt;sanemejs_banka&gt;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recipient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Form of economic activity of the recipient – 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registration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the recipient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recipient –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Country of residence of the recipient – legal person according to </w:t>
            </w:r>
            <w:r w:rsidRPr="007A1D52">
              <w:rPr>
                <w:rFonts w:ascii="Times New Roman" w:hAnsi="Times New Roman" w:cs="Times New Roman"/>
                <w:noProof/>
                <w:sz w:val="20"/>
                <w:szCs w:val="20"/>
              </w:rPr>
              <w:lastRenderedPageBreak/>
              <w:t>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&lt;sanemejs&gt; </w:t>
            </w:r>
            <w:r w:rsidRPr="007A1D52">
              <w:rPr>
                <w:rFonts w:ascii="Times New Roman" w:hAnsi="Times New Roman" w:cs="Times New Roman"/>
                <w:noProof/>
                <w:sz w:val="20"/>
                <w:szCs w:val="20"/>
              </w:rPr>
              <w:lastRenderedPageBreak/>
              <w:t>&lt;sanemejs_identifikacija&gt;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Address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recipient –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recipient – legal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 &lt;sanemejs_jp_citas_adreses&gt; &lt;sanemejs_jp_sec_adr&gt;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recipient –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 &lt;sanemejs_jp_citas_adreses&gt; &lt;sanemejs_jp_sec_adr&gt;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legal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recipient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&lt;sanemejs_jp_piezimes&gt;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recipient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Surname of the recipient – natural person in letters of Latvian or Latin alphabet. Separator </w:t>
            </w:r>
            <w:r w:rsidRPr="007A1D52">
              <w:rPr>
                <w:rFonts w:ascii="Times New Roman" w:hAnsi="Times New Roman" w:cs="Times New Roman"/>
                <w:noProof/>
                <w:sz w:val="20"/>
                <w:szCs w:val="20"/>
              </w:rPr>
              <w:lastRenderedPageBreak/>
              <w:t>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Personal identity number in Latvia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recipient – natural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 &lt;sanemejs_fp_dzim_dati&gt;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Date of birth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recipient – natural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 &lt;sanemejs_fp_dzim_dati&gt;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recipient – natural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the recipient – natural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the recipient – natural person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identification document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issue the personal identification document of the recipient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Country of residence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recipient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recipient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recipient –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 &lt;sanemejs_fp_citas_adreses&gt; &lt;sanemejs_fp_sec_adr&gt;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recipient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 &lt;sanemejs_fp_citas_adreses&gt; &lt;sanemejs_fp_sec_adr&gt;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natural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recipient – natural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&lt;sanemejs&gt; &lt;sanemejs_identifikacija&gt;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recipient – authorised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 xml:space="preserve">Surname of the </w:t>
            </w:r>
            <w:r w:rsidRPr="007A1D52">
              <w:rPr>
                <w:rFonts w:ascii="Times New Roman" w:hAnsi="Times New Roman" w:cs="Times New Roman"/>
                <w:b/>
                <w:noProof/>
                <w:sz w:val="20"/>
                <w:szCs w:val="20"/>
              </w:rPr>
              <w:lastRenderedPageBreak/>
              <w:t>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Surname of the recipient – </w:t>
            </w:r>
            <w:r w:rsidRPr="007A1D52">
              <w:rPr>
                <w:rFonts w:ascii="Times New Roman" w:hAnsi="Times New Roman" w:cs="Times New Roman"/>
                <w:noProof/>
                <w:sz w:val="20"/>
                <w:szCs w:val="20"/>
              </w:rPr>
              <w:lastRenderedPageBreak/>
              <w:t>authorised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w:t>
            </w:r>
            <w:r w:rsidRPr="007A1D52">
              <w:rPr>
                <w:rFonts w:ascii="Times New Roman" w:hAnsi="Times New Roman" w:cs="Times New Roman"/>
                <w:noProof/>
                <w:sz w:val="20"/>
                <w:szCs w:val="20"/>
              </w:rPr>
              <w:lastRenderedPageBreak/>
              <w:t>&lt;darijuma_zinojums&gt;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Personal identity number in Latvia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recipient – authorised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 &lt;sanemejs_pp_fp_dzim_dati&gt;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Date of birth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recipient – authorised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 &lt;sanemejs_pp_fp_dzim_dati&gt;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recipient – authorised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the recipient – authorised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the recipient – authorised person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w:t>
            </w:r>
            <w:r w:rsidRPr="007A1D52">
              <w:rPr>
                <w:rFonts w:ascii="Times New Roman" w:hAnsi="Times New Roman" w:cs="Times New Roman"/>
                <w:b/>
                <w:noProof/>
                <w:sz w:val="20"/>
                <w:szCs w:val="20"/>
              </w:rPr>
              <w:lastRenderedPageBreak/>
              <w:t>n document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Country of issue of the personal identification </w:t>
            </w:r>
            <w:r w:rsidRPr="007A1D52">
              <w:rPr>
                <w:rFonts w:ascii="Times New Roman" w:hAnsi="Times New Roman" w:cs="Times New Roman"/>
                <w:noProof/>
                <w:sz w:val="20"/>
                <w:szCs w:val="20"/>
              </w:rPr>
              <w:lastRenderedPageBreak/>
              <w:t>document of the recipient – authorised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w:t>
            </w:r>
            <w:r w:rsidRPr="007A1D52">
              <w:rPr>
                <w:rFonts w:ascii="Times New Roman" w:hAnsi="Times New Roman" w:cs="Times New Roman"/>
                <w:noProof/>
                <w:sz w:val="20"/>
                <w:szCs w:val="20"/>
              </w:rPr>
              <w:lastRenderedPageBreak/>
              <w:t>&lt;sanemeja_pilnvarota_persona&gt;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Country of residence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recipient – authorised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recipient – authorised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recipient – authorised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 &lt;sanemejs_pp_fp_citas_adreses&gt; &lt;sanemejs_pp_fp_sec_adr&gt;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recipient – authorised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 &lt;sanemejs_pp_fp_citas_adreses&gt; &lt;sanemejs_pp_fp_sec_adr&gt;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authorised person of the recipient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recipient – authorised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&lt;sanemejs_pp_fp_piezimes&gt;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&lt;sanemeja_pilnvarota_persona&gt;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Role in the 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Role of other participant in the transaction according to </w:t>
            </w:r>
            <w:r w:rsidRPr="007A1D52">
              <w:rPr>
                <w:rFonts w:ascii="Times New Roman" w:hAnsi="Times New Roman" w:cs="Times New Roman"/>
                <w:noProof/>
                <w:sz w:val="20"/>
                <w:szCs w:val="20"/>
              </w:rPr>
              <w:lastRenderedPageBreak/>
              <w:t>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&lt;cits_dalibas_loma&gt;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w:t>
            </w:r>
            <w:r w:rsidRPr="007A1D52">
              <w:rPr>
                <w:rFonts w:ascii="Times New Roman" w:hAnsi="Times New Roman" w:cs="Times New Roman"/>
                <w:noProof/>
                <w:sz w:val="20"/>
                <w:szCs w:val="20"/>
              </w:rPr>
              <w:lastRenderedPageBreak/>
              <w:t>&lt;darijumi&gt; &lt;darijums&gt; &lt;cits_dalibnieks&gt;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Name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other participant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Form of economic activity of other participant – 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registration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other participant –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other participant –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other participant – legal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other participant –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 xml:space="preserve">Country of alternative address of the legal person of </w:t>
            </w:r>
            <w:r w:rsidRPr="007A1D52">
              <w:rPr>
                <w:rFonts w:ascii="Times New Roman" w:hAnsi="Times New Roman" w:cs="Times New Roman"/>
                <w:b/>
                <w:noProof/>
                <w:sz w:val="20"/>
                <w:szCs w:val="20"/>
              </w:rPr>
              <w:lastRenderedPageBreak/>
              <w:t>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Country of alternative address of other participant – </w:t>
            </w:r>
            <w:r w:rsidRPr="007A1D52">
              <w:rPr>
                <w:rFonts w:ascii="Times New Roman" w:hAnsi="Times New Roman" w:cs="Times New Roman"/>
                <w:noProof/>
                <w:sz w:val="20"/>
                <w:szCs w:val="20"/>
              </w:rPr>
              <w:lastRenderedPageBreak/>
              <w:t>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&lt;darijuma_zinojumi&gt; &lt;darijuma_zinojums&gt; &lt;darijumi&gt; &lt;darijums&gt; &lt;cits_dalibnieks&gt; </w:t>
            </w:r>
            <w:r w:rsidRPr="007A1D52">
              <w:rPr>
                <w:rFonts w:ascii="Times New Roman" w:hAnsi="Times New Roman" w:cs="Times New Roman"/>
                <w:noProof/>
                <w:sz w:val="20"/>
                <w:szCs w:val="20"/>
              </w:rPr>
              <w:lastRenderedPageBreak/>
              <w:t>&lt;cits_dalibn_identifikacija&gt; &lt;cits_jp_identifikacija&gt; &lt;cits_jp_citas_adreses&gt; &lt;cits_jp_sec_adr&gt;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Alternative address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other participant –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 &lt;cits_jp_citas_adreses&gt; &lt;cits_jp_sec_adr&gt;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legal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other participant –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&lt;cits_jp_piezimes&gt;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other participant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Surname of other participant –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Personal identity number in Latvia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other participant – natural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 &lt;cits_fp_dzim_dati&gt;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Date of birth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other participant – natural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 &lt;cits_fp_dzim_dati&gt;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other participant – natural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other participant – natural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other participant – natural person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identification document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issue of the personal identification document of other participant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other participant –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Address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other participant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other participant –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 &lt;cits_fp_citas_adreses&gt; &lt;cits_fp_sec_adr&gt;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other participant –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 &lt;cits_fp_citas_adreses&gt; &lt;cits_fp_sec_adr&gt;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natural person of other participant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other participant – natural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&lt;cits_fp_piezimes&gt;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 &lt;cits_dalibnieks&gt; &lt;cits_dalibn_identifikacija&gt; &lt;cits_fp_identifikacija&gt;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Short note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Max16(x)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Short notes on the transaction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&lt;piezime_isas&gt;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Explanation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Max500(x)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 in letters of Latvian or Latin alphabet without apostrophes and quotation marks regarding the essence of the transaction which is not reflected in other fields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&lt;paskaidrojums&gt;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&lt;darijumi&gt; &lt;darijums&gt;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Name of the appended file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file appended to the transaction report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&lt;pievienotais_fails&gt;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&lt;darijuma_zinojumi&gt; &lt;darijuma_zinojums&gt; &lt;pievienotie_faili&gt;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 of the reporter in the year</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Max6(n)</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Non-transaction report number of the reporter in the year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&lt;zinotaja_nr_gada&gt;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&lt;nedarijuma_reg_dati&gt; &lt;registracijas_numurs&gt;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Indication of unusualness of non-transaction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Indication of unusualness of non-transaction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&lt;nedarijuma_neparastuma_pazime&gt;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&lt;nedarijuma_pazime&gt;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Indication of suspiciousness of non-transaction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Indication of suspiciousness of non-transaction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&lt;nedarijuma_aizdomiguma_pazime&gt;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&lt;nedarijuma_pazime&gt;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Role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Role of the non-transaction person in non-transaction according to the Classification. The role for the first person is “Customer”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&lt;loma&gt;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Bank SWIFT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SWIFT code of the bank of the non-transaction person according to the SWIFT standard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&lt;swift&gt;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&lt;bankas_inf&gt;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Account</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Max21(x)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Account of the non-transaction person in IBAN format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&lt;konts&gt;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&lt;bankas_inf&gt;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Account opened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Date of opening the account of the non-transaction person in the date format of the international standard ISO </w:t>
            </w:r>
            <w:r w:rsidRPr="007A1D52">
              <w:rPr>
                <w:rFonts w:ascii="Times New Roman" w:hAnsi="Times New Roman" w:cs="Times New Roman"/>
                <w:noProof/>
                <w:sz w:val="20"/>
                <w:szCs w:val="20"/>
              </w:rPr>
              <w:lastRenderedPageBreak/>
              <w:t>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&lt;konts_atverts&gt;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&lt;bankas_inf&gt;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Account closed</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closing the account of the non-transaction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&lt;konts_slegts&gt;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&lt;bankas_inf&gt;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Name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non-transaction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&lt;jp_nosaukums&gt;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Form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Form of economic activity of the non-transaction legal person according to the Classification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&lt;jp_forma&gt;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registration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registration of the non-transaction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&lt;jp_reg_valsts&gt;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Registration number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Registration number of the non-transaction legal person in the public register</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&lt;jp_reg_nr&gt;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residence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non-transaction legal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Address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non-transaction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non-transaction legal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 &lt;jp_citas_adreses&gt; &lt;jp_sec_adr&gt;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non-transaction legal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 &lt;jp_citas_adreses&gt; &lt;jp_sec_adr&gt;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legal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non-transaction legal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&lt;jp_piezimes&gt;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&lt;jp_identifikacija&gt;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Given name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Max64(x)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Given name(s) of the non-transaction natural person in letters of Latvian or Latin alphabet. Separator between 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Surname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Surname of the non-transaction natural person in letters of Latvian or Latin alphabet. Separator between </w:t>
            </w:r>
            <w:r w:rsidRPr="007A1D52">
              <w:rPr>
                <w:rFonts w:ascii="Times New Roman" w:hAnsi="Times New Roman" w:cs="Times New Roman"/>
                <w:noProof/>
                <w:sz w:val="20"/>
                <w:szCs w:val="20"/>
              </w:rPr>
              <w:lastRenderedPageBreak/>
              <w:t>words – space or hyphen (-)</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&lt;fp_uzvards&gt;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Personal identity number in Latvia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non-transaction natural person assigned in Latvia</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&lt;fp_pers_kods_lv&gt;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 &lt;fp_dzim_dati&gt;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Date of birth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YYYY-MM-DD</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 of birth of the non-transaction natural person in the date format of the international standard ISO 8601: YYYY-MM-DD</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Date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&lt;fp_dzim_datums&gt;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 &lt;fp_dzim_dati&gt;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Personal identity number of the non-transaction natural person assigned in foreign countries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&lt;fp_arv_id&gt;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Foreign ID country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the ID of the non-transaction natural person issued outside Latvia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&lt;fp_arv_id_valsts&gt;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Number of the personal identification document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Number of the personal identification document of the natural person</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&lt;fp_dok_nr&gt;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issue of the personal identification document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issue of the personal identification document of the non-transaction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&lt;fp_dok_valsts&gt;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Country of residence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residence of the non-transaction natural person according to the standard LVS EN</w:t>
            </w:r>
          </w:p>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X</w:t>
            </w: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Address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Address of the non-transaction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&lt;fp_adr&gt;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Country of alternative address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2(a)</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Country of alternative address of the non-transaction natural person according to the standard LVS EN ISO 3166-1:2007</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Code</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&lt;fp_sec_adr_valsts&gt;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 &lt;fp_citas_adreses&gt; &lt;fp_sec_adr&gt;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Alternative address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Alternative address of the non-transaction natural person in letters of Latvian or Latin alphabet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&lt;fp_sec_adrese&gt;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 &lt;fp_citas_adreses&gt; &lt;fp_sec_adr&gt;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Notes of the natural person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Max32(x)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Notes of the non-transaction natural person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&lt;fp_piezimes&gt;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 &lt;persona&gt; &lt;pers_identifikacija&gt; &lt;fp_identifikacija&gt;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Short note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Max16(x)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Short notes on the non-transaction in letters of Latvian or Latin alphabet without quotation marks or apostrophes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&lt;piezimes_isas&gt;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&lt;nedarijumi&gt; &lt;nedarijums&gt;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t>Explanation</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Max500(x)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Text in letters of Latvian or Latin alphabet without </w:t>
            </w:r>
            <w:r w:rsidRPr="007A1D52">
              <w:rPr>
                <w:rFonts w:ascii="Times New Roman" w:hAnsi="Times New Roman" w:cs="Times New Roman"/>
                <w:noProof/>
                <w:sz w:val="20"/>
                <w:szCs w:val="20"/>
              </w:rPr>
              <w:lastRenderedPageBreak/>
              <w:t>apostrophes and quotation marks regarding the essence of the non-transaction which is not reflected in other fields</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lastRenderedPageBreak/>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&lt;paskaidrojums&gt;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 xml:space="preserve">&lt;zinojumi&gt; &lt;nedarijumu_zinojumi&gt; &lt;nedarijuma_zinojums&gt; </w:t>
            </w:r>
            <w:r w:rsidRPr="007A1D52">
              <w:rPr>
                <w:rFonts w:ascii="Times New Roman" w:hAnsi="Times New Roman" w:cs="Times New Roman"/>
                <w:noProof/>
                <w:sz w:val="20"/>
                <w:szCs w:val="20"/>
              </w:rPr>
              <w:lastRenderedPageBreak/>
              <w:t>&lt;nedarijumi&gt; &lt;nedarijums&gt;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r w:rsidR="007A1D52" w:rsidRPr="007A1D52" w:rsidTr="007A1D52">
        <w:trPr>
          <w:jc w:val="center"/>
        </w:trPr>
        <w:tc>
          <w:tcPr>
            <w:tcW w:w="629"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rPr>
                <w:rFonts w:ascii="Times New Roman" w:eastAsia="Times New Roman" w:hAnsi="Times New Roman" w:cs="Times New Roman"/>
                <w:b/>
                <w:bCs/>
                <w:noProof/>
                <w:sz w:val="20"/>
                <w:szCs w:val="20"/>
              </w:rPr>
            </w:pPr>
            <w:r w:rsidRPr="007A1D52">
              <w:rPr>
                <w:rFonts w:ascii="Times New Roman" w:hAnsi="Times New Roman" w:cs="Times New Roman"/>
                <w:b/>
                <w:noProof/>
                <w:sz w:val="20"/>
                <w:szCs w:val="20"/>
              </w:rPr>
              <w:lastRenderedPageBreak/>
              <w:t>Appended file</w:t>
            </w:r>
          </w:p>
        </w:tc>
        <w:tc>
          <w:tcPr>
            <w:tcW w:w="46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Max128(x)</w:t>
            </w:r>
          </w:p>
        </w:tc>
        <w:tc>
          <w:tcPr>
            <w:tcW w:w="6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Name of the file appended to the non-transaction report</w:t>
            </w:r>
          </w:p>
        </w:tc>
        <w:tc>
          <w:tcPr>
            <w:tcW w:w="44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Text</w:t>
            </w:r>
          </w:p>
        </w:tc>
        <w:tc>
          <w:tcPr>
            <w:tcW w:w="1255"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&lt;pievienotais_fails&gt;</w:t>
            </w:r>
          </w:p>
        </w:tc>
        <w:tc>
          <w:tcPr>
            <w:tcW w:w="112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r w:rsidRPr="007A1D52">
              <w:rPr>
                <w:rFonts w:ascii="Times New Roman" w:hAnsi="Times New Roman" w:cs="Times New Roman"/>
                <w:noProof/>
                <w:sz w:val="20"/>
                <w:szCs w:val="20"/>
              </w:rPr>
              <w:t>&lt;zinojumi&gt; &lt;nedarijumu_zinojumi&gt; &lt;nedarijuma_zinojums&gt; &lt;pievienotie_faili&gt;</w:t>
            </w:r>
          </w:p>
        </w:tc>
        <w:tc>
          <w:tcPr>
            <w:tcW w:w="409"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7E31" w:rsidRPr="007A1D52" w:rsidRDefault="00837E31" w:rsidP="002D09C0">
            <w:pPr>
              <w:spacing w:after="0" w:line="240" w:lineRule="auto"/>
              <w:jc w:val="center"/>
              <w:rPr>
                <w:rFonts w:ascii="Times New Roman" w:eastAsia="Times New Roman" w:hAnsi="Times New Roman" w:cs="Times New Roman"/>
                <w:noProof/>
                <w:sz w:val="20"/>
                <w:szCs w:val="20"/>
              </w:rPr>
            </w:pPr>
          </w:p>
        </w:tc>
      </w:tr>
    </w:tbl>
    <w:p w:rsidR="002D09C0" w:rsidRPr="00366466" w:rsidRDefault="002D09C0" w:rsidP="00837E31">
      <w:pPr>
        <w:spacing w:after="0" w:line="240" w:lineRule="auto"/>
        <w:jc w:val="both"/>
        <w:rPr>
          <w:rFonts w:ascii="Times New Roman" w:eastAsia="Times New Roman" w:hAnsi="Times New Roman" w:cs="Times New Roman"/>
          <w:noProof/>
          <w:sz w:val="24"/>
          <w:szCs w:val="17"/>
        </w:rPr>
      </w:pPr>
    </w:p>
    <w:p w:rsidR="00837E31" w:rsidRPr="00366466" w:rsidRDefault="00837E31" w:rsidP="00837E31">
      <w:pPr>
        <w:spacing w:after="0" w:line="240" w:lineRule="auto"/>
        <w:jc w:val="both"/>
        <w:rPr>
          <w:rFonts w:ascii="Times New Roman" w:eastAsia="Times New Roman" w:hAnsi="Times New Roman" w:cs="Times New Roman"/>
          <w:noProof/>
          <w:sz w:val="24"/>
          <w:szCs w:val="17"/>
        </w:rPr>
      </w:pPr>
      <w:r w:rsidRPr="00366466">
        <w:rPr>
          <w:rFonts w:ascii="Times New Roman" w:hAnsi="Times New Roman" w:cs="Times New Roman"/>
          <w:noProof/>
          <w:sz w:val="24"/>
        </w:rPr>
        <w:t>* a = letter; x = letter, digit, or symbol; d = decimal; n = digit.</w:t>
      </w:r>
    </w:p>
    <w:p w:rsidR="00837E31" w:rsidRPr="00366466" w:rsidRDefault="00837E31" w:rsidP="00837E31">
      <w:pPr>
        <w:spacing w:after="0" w:line="240" w:lineRule="auto"/>
        <w:jc w:val="both"/>
        <w:rPr>
          <w:rFonts w:ascii="Times New Roman" w:hAnsi="Times New Roman" w:cs="Times New Roman"/>
          <w:noProof/>
          <w:sz w:val="24"/>
        </w:rPr>
      </w:pPr>
    </w:p>
    <w:p w:rsidR="00837E31" w:rsidRPr="00366466" w:rsidRDefault="00837E31">
      <w:pPr>
        <w:spacing w:after="0" w:line="240" w:lineRule="auto"/>
        <w:jc w:val="both"/>
        <w:rPr>
          <w:rFonts w:ascii="Times New Roman" w:hAnsi="Times New Roman" w:cs="Times New Roman"/>
          <w:noProof/>
          <w:sz w:val="24"/>
        </w:rPr>
      </w:pPr>
    </w:p>
    <w:sectPr w:rsidR="00837E31" w:rsidRPr="00366466" w:rsidSect="00837E31">
      <w:footerReference w:type="defaul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69" w:rsidRPr="00837E31" w:rsidRDefault="00E91D69" w:rsidP="00837E31">
      <w:pPr>
        <w:spacing w:after="0" w:line="240" w:lineRule="auto"/>
        <w:rPr>
          <w:noProof/>
          <w:lang w:val="en-US"/>
        </w:rPr>
      </w:pPr>
      <w:r w:rsidRPr="00837E31">
        <w:rPr>
          <w:noProof/>
          <w:lang w:val="en-US"/>
        </w:rPr>
        <w:separator/>
      </w:r>
    </w:p>
  </w:endnote>
  <w:endnote w:type="continuationSeparator" w:id="0">
    <w:p w:rsidR="00E91D69" w:rsidRPr="00837E31" w:rsidRDefault="00E91D69" w:rsidP="00837E31">
      <w:pPr>
        <w:spacing w:after="0" w:line="240" w:lineRule="auto"/>
        <w:rPr>
          <w:noProof/>
          <w:lang w:val="en-US"/>
        </w:rPr>
      </w:pPr>
      <w:r w:rsidRPr="00837E3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D69" w:rsidRPr="00750961" w:rsidRDefault="00E91D69" w:rsidP="00E91D69">
    <w:pPr>
      <w:pStyle w:val="Footer"/>
      <w:tabs>
        <w:tab w:val="clear" w:pos="4153"/>
        <w:tab w:val="clear" w:pos="8306"/>
        <w:tab w:val="right" w:pos="9072"/>
      </w:tabs>
      <w:rPr>
        <w:rFonts w:ascii="Times New Roman" w:hAnsi="Times New Roman"/>
        <w:sz w:val="20"/>
      </w:rPr>
    </w:pPr>
  </w:p>
  <w:p w:rsidR="00E91D69" w:rsidRPr="000523BF" w:rsidRDefault="00E91D69" w:rsidP="00E91D69">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7A1D52">
      <w:rPr>
        <w:rStyle w:val="PageNumber"/>
        <w:rFonts w:ascii="Times New Roman" w:hAnsi="Times New Roman"/>
        <w:noProof/>
        <w:sz w:val="20"/>
      </w:rPr>
      <w:t>21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D69" w:rsidRPr="00750961" w:rsidRDefault="00E91D69" w:rsidP="00E91D69">
    <w:pPr>
      <w:pStyle w:val="Footer"/>
      <w:rPr>
        <w:rFonts w:ascii="Times New Roman" w:hAnsi="Times New Roman"/>
        <w:sz w:val="20"/>
      </w:rPr>
    </w:pPr>
  </w:p>
  <w:p w:rsidR="00E91D69" w:rsidRPr="000523BF" w:rsidRDefault="00E91D69" w:rsidP="00E91D69">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69" w:rsidRPr="00837E31" w:rsidRDefault="00E91D69" w:rsidP="00837E31">
      <w:pPr>
        <w:spacing w:after="0" w:line="240" w:lineRule="auto"/>
        <w:rPr>
          <w:noProof/>
          <w:lang w:val="en-US"/>
        </w:rPr>
      </w:pPr>
      <w:r w:rsidRPr="00837E31">
        <w:rPr>
          <w:noProof/>
          <w:lang w:val="en-US"/>
        </w:rPr>
        <w:separator/>
      </w:r>
    </w:p>
  </w:footnote>
  <w:footnote w:type="continuationSeparator" w:id="0">
    <w:p w:rsidR="00E91D69" w:rsidRPr="00837E31" w:rsidRDefault="00E91D69" w:rsidP="00837E31">
      <w:pPr>
        <w:spacing w:after="0" w:line="240" w:lineRule="auto"/>
        <w:rPr>
          <w:noProof/>
          <w:lang w:val="en-US"/>
        </w:rPr>
      </w:pPr>
      <w:r w:rsidRPr="00837E3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1F"/>
    <w:rsid w:val="00015687"/>
    <w:rsid w:val="00016237"/>
    <w:rsid w:val="001D6EF0"/>
    <w:rsid w:val="00232429"/>
    <w:rsid w:val="002726B9"/>
    <w:rsid w:val="002D09C0"/>
    <w:rsid w:val="00316BED"/>
    <w:rsid w:val="00317208"/>
    <w:rsid w:val="00366466"/>
    <w:rsid w:val="003B6F6C"/>
    <w:rsid w:val="00415D5B"/>
    <w:rsid w:val="00480F13"/>
    <w:rsid w:val="0054699C"/>
    <w:rsid w:val="005A029A"/>
    <w:rsid w:val="00693DFD"/>
    <w:rsid w:val="006F2920"/>
    <w:rsid w:val="0072231B"/>
    <w:rsid w:val="007A1D52"/>
    <w:rsid w:val="00837E31"/>
    <w:rsid w:val="008C6226"/>
    <w:rsid w:val="008E40C0"/>
    <w:rsid w:val="00912ACA"/>
    <w:rsid w:val="009B16F0"/>
    <w:rsid w:val="00B4369E"/>
    <w:rsid w:val="00B8591F"/>
    <w:rsid w:val="00B90115"/>
    <w:rsid w:val="00B978F4"/>
    <w:rsid w:val="00BD0E62"/>
    <w:rsid w:val="00BF4746"/>
    <w:rsid w:val="00CD2F61"/>
    <w:rsid w:val="00E91D69"/>
    <w:rsid w:val="00EF58AF"/>
    <w:rsid w:val="00FC01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4A7D7-63E3-4931-BB51-DEA7925C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837E31"/>
    <w:pPr>
      <w:spacing w:before="45" w:after="0" w:line="360" w:lineRule="auto"/>
      <w:ind w:firstLine="300"/>
    </w:pPr>
    <w:rPr>
      <w:rFonts w:ascii="Times New Roman" w:eastAsia="Times New Roman" w:hAnsi="Times New Roman" w:cs="Times New Roman"/>
      <w:i/>
      <w:iCs/>
      <w:color w:val="414142"/>
      <w:sz w:val="20"/>
      <w:szCs w:val="20"/>
    </w:rPr>
  </w:style>
  <w:style w:type="character" w:customStyle="1" w:styleId="tvhtml">
    <w:name w:val="tv_html"/>
    <w:basedOn w:val="DefaultParagraphFont"/>
    <w:rsid w:val="00837E31"/>
  </w:style>
  <w:style w:type="character" w:styleId="Hyperlink">
    <w:name w:val="Hyperlink"/>
    <w:basedOn w:val="DefaultParagraphFont"/>
    <w:uiPriority w:val="99"/>
    <w:semiHidden/>
    <w:unhideWhenUsed/>
    <w:rsid w:val="00837E31"/>
    <w:rPr>
      <w:color w:val="0000FF"/>
      <w:u w:val="single"/>
    </w:rPr>
  </w:style>
  <w:style w:type="character" w:styleId="FollowedHyperlink">
    <w:name w:val="FollowedHyperlink"/>
    <w:basedOn w:val="DefaultParagraphFont"/>
    <w:uiPriority w:val="99"/>
    <w:semiHidden/>
    <w:unhideWhenUsed/>
    <w:rsid w:val="00837E31"/>
    <w:rPr>
      <w:color w:val="800080"/>
      <w:u w:val="single"/>
    </w:rPr>
  </w:style>
  <w:style w:type="paragraph" w:customStyle="1" w:styleId="tv213">
    <w:name w:val="tv213"/>
    <w:basedOn w:val="Normal"/>
    <w:rsid w:val="00837E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837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1">
    <w:name w:val="tv_html1"/>
    <w:basedOn w:val="DefaultParagraphFont"/>
    <w:rsid w:val="00837E31"/>
  </w:style>
  <w:style w:type="paragraph" w:styleId="Header">
    <w:name w:val="header"/>
    <w:basedOn w:val="Normal"/>
    <w:link w:val="HeaderChar"/>
    <w:uiPriority w:val="99"/>
    <w:unhideWhenUsed/>
    <w:rsid w:val="00837E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7E31"/>
  </w:style>
  <w:style w:type="paragraph" w:styleId="Footer">
    <w:name w:val="footer"/>
    <w:basedOn w:val="Normal"/>
    <w:link w:val="FooterChar"/>
    <w:unhideWhenUsed/>
    <w:rsid w:val="00837E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7E31"/>
  </w:style>
  <w:style w:type="paragraph" w:styleId="ListParagraph">
    <w:name w:val="List Paragraph"/>
    <w:basedOn w:val="Normal"/>
    <w:uiPriority w:val="34"/>
    <w:qFormat/>
    <w:rsid w:val="00BF4746"/>
    <w:pPr>
      <w:ind w:left="720"/>
      <w:contextualSpacing/>
    </w:pPr>
  </w:style>
  <w:style w:type="paragraph" w:styleId="BalloonText">
    <w:name w:val="Balloon Text"/>
    <w:basedOn w:val="Normal"/>
    <w:link w:val="BalloonTextChar"/>
    <w:uiPriority w:val="99"/>
    <w:semiHidden/>
    <w:unhideWhenUsed/>
    <w:rsid w:val="00BF4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746"/>
    <w:rPr>
      <w:rFonts w:ascii="Segoe UI" w:hAnsi="Segoe UI" w:cs="Segoe UI"/>
      <w:sz w:val="18"/>
      <w:szCs w:val="18"/>
    </w:rPr>
  </w:style>
  <w:style w:type="paragraph" w:styleId="BlockText">
    <w:name w:val="Block Text"/>
    <w:basedOn w:val="Normal"/>
    <w:rsid w:val="00E91D69"/>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E9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64707">
      <w:bodyDiv w:val="1"/>
      <w:marLeft w:val="0"/>
      <w:marRight w:val="0"/>
      <w:marTop w:val="0"/>
      <w:marBottom w:val="0"/>
      <w:divBdr>
        <w:top w:val="none" w:sz="0" w:space="0" w:color="auto"/>
        <w:left w:val="none" w:sz="0" w:space="0" w:color="auto"/>
        <w:bottom w:val="none" w:sz="0" w:space="0" w:color="auto"/>
        <w:right w:val="none" w:sz="0" w:space="0" w:color="auto"/>
      </w:divBdr>
      <w:divsChild>
        <w:div w:id="1663771874">
          <w:marLeft w:val="0"/>
          <w:marRight w:val="0"/>
          <w:marTop w:val="0"/>
          <w:marBottom w:val="0"/>
          <w:divBdr>
            <w:top w:val="none" w:sz="0" w:space="0" w:color="auto"/>
            <w:left w:val="none" w:sz="0" w:space="0" w:color="auto"/>
            <w:bottom w:val="none" w:sz="0" w:space="0" w:color="auto"/>
            <w:right w:val="none" w:sz="0" w:space="0" w:color="auto"/>
          </w:divBdr>
        </w:div>
        <w:div w:id="1950315979">
          <w:marLeft w:val="0"/>
          <w:marRight w:val="0"/>
          <w:marTop w:val="0"/>
          <w:marBottom w:val="0"/>
          <w:divBdr>
            <w:top w:val="none" w:sz="0" w:space="0" w:color="auto"/>
            <w:left w:val="none" w:sz="0" w:space="0" w:color="auto"/>
            <w:bottom w:val="none" w:sz="0" w:space="0" w:color="auto"/>
            <w:right w:val="none" w:sz="0" w:space="0" w:color="auto"/>
          </w:divBdr>
        </w:div>
        <w:div w:id="479005930">
          <w:marLeft w:val="0"/>
          <w:marRight w:val="0"/>
          <w:marTop w:val="0"/>
          <w:marBottom w:val="0"/>
          <w:divBdr>
            <w:top w:val="none" w:sz="0" w:space="0" w:color="auto"/>
            <w:left w:val="none" w:sz="0" w:space="0" w:color="auto"/>
            <w:bottom w:val="none" w:sz="0" w:space="0" w:color="auto"/>
            <w:right w:val="none" w:sz="0" w:space="0" w:color="auto"/>
          </w:divBdr>
        </w:div>
        <w:div w:id="1961842756">
          <w:marLeft w:val="0"/>
          <w:marRight w:val="0"/>
          <w:marTop w:val="0"/>
          <w:marBottom w:val="0"/>
          <w:divBdr>
            <w:top w:val="none" w:sz="0" w:space="0" w:color="auto"/>
            <w:left w:val="none" w:sz="0" w:space="0" w:color="auto"/>
            <w:bottom w:val="none" w:sz="0" w:space="0" w:color="auto"/>
            <w:right w:val="none" w:sz="0" w:space="0" w:color="auto"/>
          </w:divBdr>
        </w:div>
        <w:div w:id="946233767">
          <w:marLeft w:val="0"/>
          <w:marRight w:val="0"/>
          <w:marTop w:val="0"/>
          <w:marBottom w:val="0"/>
          <w:divBdr>
            <w:top w:val="none" w:sz="0" w:space="0" w:color="auto"/>
            <w:left w:val="none" w:sz="0" w:space="0" w:color="auto"/>
            <w:bottom w:val="none" w:sz="0" w:space="0" w:color="auto"/>
            <w:right w:val="none" w:sz="0" w:space="0" w:color="auto"/>
          </w:divBdr>
        </w:div>
        <w:div w:id="1519545771">
          <w:marLeft w:val="0"/>
          <w:marRight w:val="0"/>
          <w:marTop w:val="0"/>
          <w:marBottom w:val="0"/>
          <w:divBdr>
            <w:top w:val="none" w:sz="0" w:space="0" w:color="auto"/>
            <w:left w:val="none" w:sz="0" w:space="0" w:color="auto"/>
            <w:bottom w:val="none" w:sz="0" w:space="0" w:color="auto"/>
            <w:right w:val="none" w:sz="0" w:space="0" w:color="auto"/>
          </w:divBdr>
        </w:div>
        <w:div w:id="1418210665">
          <w:marLeft w:val="0"/>
          <w:marRight w:val="0"/>
          <w:marTop w:val="0"/>
          <w:marBottom w:val="0"/>
          <w:divBdr>
            <w:top w:val="none" w:sz="0" w:space="0" w:color="auto"/>
            <w:left w:val="none" w:sz="0" w:space="0" w:color="auto"/>
            <w:bottom w:val="none" w:sz="0" w:space="0" w:color="auto"/>
            <w:right w:val="none" w:sz="0" w:space="0" w:color="auto"/>
          </w:divBdr>
        </w:div>
        <w:div w:id="679311749">
          <w:marLeft w:val="0"/>
          <w:marRight w:val="0"/>
          <w:marTop w:val="0"/>
          <w:marBottom w:val="0"/>
          <w:divBdr>
            <w:top w:val="none" w:sz="0" w:space="0" w:color="auto"/>
            <w:left w:val="none" w:sz="0" w:space="0" w:color="auto"/>
            <w:bottom w:val="none" w:sz="0" w:space="0" w:color="auto"/>
            <w:right w:val="none" w:sz="0" w:space="0" w:color="auto"/>
          </w:divBdr>
        </w:div>
        <w:div w:id="557739779">
          <w:marLeft w:val="0"/>
          <w:marRight w:val="0"/>
          <w:marTop w:val="0"/>
          <w:marBottom w:val="0"/>
          <w:divBdr>
            <w:top w:val="none" w:sz="0" w:space="0" w:color="auto"/>
            <w:left w:val="none" w:sz="0" w:space="0" w:color="auto"/>
            <w:bottom w:val="none" w:sz="0" w:space="0" w:color="auto"/>
            <w:right w:val="none" w:sz="0" w:space="0" w:color="auto"/>
          </w:divBdr>
        </w:div>
        <w:div w:id="1785465514">
          <w:marLeft w:val="0"/>
          <w:marRight w:val="0"/>
          <w:marTop w:val="0"/>
          <w:marBottom w:val="0"/>
          <w:divBdr>
            <w:top w:val="none" w:sz="0" w:space="0" w:color="auto"/>
            <w:left w:val="none" w:sz="0" w:space="0" w:color="auto"/>
            <w:bottom w:val="none" w:sz="0" w:space="0" w:color="auto"/>
            <w:right w:val="none" w:sz="0" w:space="0" w:color="auto"/>
          </w:divBdr>
        </w:div>
        <w:div w:id="576594618">
          <w:marLeft w:val="0"/>
          <w:marRight w:val="0"/>
          <w:marTop w:val="0"/>
          <w:marBottom w:val="0"/>
          <w:divBdr>
            <w:top w:val="none" w:sz="0" w:space="0" w:color="auto"/>
            <w:left w:val="none" w:sz="0" w:space="0" w:color="auto"/>
            <w:bottom w:val="none" w:sz="0" w:space="0" w:color="auto"/>
            <w:right w:val="none" w:sz="0" w:space="0" w:color="auto"/>
          </w:divBdr>
        </w:div>
        <w:div w:id="1299191526">
          <w:marLeft w:val="0"/>
          <w:marRight w:val="0"/>
          <w:marTop w:val="0"/>
          <w:marBottom w:val="0"/>
          <w:divBdr>
            <w:top w:val="none" w:sz="0" w:space="0" w:color="auto"/>
            <w:left w:val="none" w:sz="0" w:space="0" w:color="auto"/>
            <w:bottom w:val="none" w:sz="0" w:space="0" w:color="auto"/>
            <w:right w:val="none" w:sz="0" w:space="0" w:color="auto"/>
          </w:divBdr>
        </w:div>
        <w:div w:id="263535017">
          <w:marLeft w:val="0"/>
          <w:marRight w:val="0"/>
          <w:marTop w:val="0"/>
          <w:marBottom w:val="0"/>
          <w:divBdr>
            <w:top w:val="none" w:sz="0" w:space="0" w:color="auto"/>
            <w:left w:val="none" w:sz="0" w:space="0" w:color="auto"/>
            <w:bottom w:val="none" w:sz="0" w:space="0" w:color="auto"/>
            <w:right w:val="none" w:sz="0" w:space="0" w:color="auto"/>
          </w:divBdr>
        </w:div>
        <w:div w:id="390927289">
          <w:marLeft w:val="0"/>
          <w:marRight w:val="0"/>
          <w:marTop w:val="0"/>
          <w:marBottom w:val="0"/>
          <w:divBdr>
            <w:top w:val="none" w:sz="0" w:space="0" w:color="auto"/>
            <w:left w:val="none" w:sz="0" w:space="0" w:color="auto"/>
            <w:bottom w:val="none" w:sz="0" w:space="0" w:color="auto"/>
            <w:right w:val="none" w:sz="0" w:space="0" w:color="auto"/>
          </w:divBdr>
        </w:div>
        <w:div w:id="492910430">
          <w:marLeft w:val="0"/>
          <w:marRight w:val="0"/>
          <w:marTop w:val="0"/>
          <w:marBottom w:val="0"/>
          <w:divBdr>
            <w:top w:val="none" w:sz="0" w:space="0" w:color="auto"/>
            <w:left w:val="none" w:sz="0" w:space="0" w:color="auto"/>
            <w:bottom w:val="none" w:sz="0" w:space="0" w:color="auto"/>
            <w:right w:val="none" w:sz="0" w:space="0" w:color="auto"/>
          </w:divBdr>
        </w:div>
        <w:div w:id="1013458359">
          <w:marLeft w:val="0"/>
          <w:marRight w:val="0"/>
          <w:marTop w:val="0"/>
          <w:marBottom w:val="0"/>
          <w:divBdr>
            <w:top w:val="none" w:sz="0" w:space="0" w:color="auto"/>
            <w:left w:val="none" w:sz="0" w:space="0" w:color="auto"/>
            <w:bottom w:val="none" w:sz="0" w:space="0" w:color="auto"/>
            <w:right w:val="none" w:sz="0" w:space="0" w:color="auto"/>
          </w:divBdr>
        </w:div>
        <w:div w:id="1696496056">
          <w:marLeft w:val="0"/>
          <w:marRight w:val="0"/>
          <w:marTop w:val="0"/>
          <w:marBottom w:val="0"/>
          <w:divBdr>
            <w:top w:val="none" w:sz="0" w:space="0" w:color="auto"/>
            <w:left w:val="none" w:sz="0" w:space="0" w:color="auto"/>
            <w:bottom w:val="none" w:sz="0" w:space="0" w:color="auto"/>
            <w:right w:val="none" w:sz="0" w:space="0" w:color="auto"/>
          </w:divBdr>
        </w:div>
        <w:div w:id="798063109">
          <w:marLeft w:val="0"/>
          <w:marRight w:val="0"/>
          <w:marTop w:val="0"/>
          <w:marBottom w:val="0"/>
          <w:divBdr>
            <w:top w:val="none" w:sz="0" w:space="0" w:color="auto"/>
            <w:left w:val="none" w:sz="0" w:space="0" w:color="auto"/>
            <w:bottom w:val="none" w:sz="0" w:space="0" w:color="auto"/>
            <w:right w:val="none" w:sz="0" w:space="0" w:color="auto"/>
          </w:divBdr>
        </w:div>
        <w:div w:id="804856974">
          <w:marLeft w:val="0"/>
          <w:marRight w:val="0"/>
          <w:marTop w:val="0"/>
          <w:marBottom w:val="0"/>
          <w:divBdr>
            <w:top w:val="none" w:sz="0" w:space="0" w:color="auto"/>
            <w:left w:val="none" w:sz="0" w:space="0" w:color="auto"/>
            <w:bottom w:val="none" w:sz="0" w:space="0" w:color="auto"/>
            <w:right w:val="none" w:sz="0" w:space="0" w:color="auto"/>
          </w:divBdr>
        </w:div>
        <w:div w:id="1900481409">
          <w:marLeft w:val="0"/>
          <w:marRight w:val="0"/>
          <w:marTop w:val="0"/>
          <w:marBottom w:val="0"/>
          <w:divBdr>
            <w:top w:val="none" w:sz="0" w:space="0" w:color="auto"/>
            <w:left w:val="none" w:sz="0" w:space="0" w:color="auto"/>
            <w:bottom w:val="none" w:sz="0" w:space="0" w:color="auto"/>
            <w:right w:val="none" w:sz="0" w:space="0" w:color="auto"/>
          </w:divBdr>
        </w:div>
        <w:div w:id="1499997171">
          <w:marLeft w:val="0"/>
          <w:marRight w:val="0"/>
          <w:marTop w:val="0"/>
          <w:marBottom w:val="0"/>
          <w:divBdr>
            <w:top w:val="none" w:sz="0" w:space="0" w:color="auto"/>
            <w:left w:val="none" w:sz="0" w:space="0" w:color="auto"/>
            <w:bottom w:val="none" w:sz="0" w:space="0" w:color="auto"/>
            <w:right w:val="none" w:sz="0" w:space="0" w:color="auto"/>
          </w:divBdr>
        </w:div>
        <w:div w:id="907887903">
          <w:marLeft w:val="0"/>
          <w:marRight w:val="0"/>
          <w:marTop w:val="0"/>
          <w:marBottom w:val="0"/>
          <w:divBdr>
            <w:top w:val="none" w:sz="0" w:space="0" w:color="auto"/>
            <w:left w:val="none" w:sz="0" w:space="0" w:color="auto"/>
            <w:bottom w:val="none" w:sz="0" w:space="0" w:color="auto"/>
            <w:right w:val="none" w:sz="0" w:space="0" w:color="auto"/>
          </w:divBdr>
        </w:div>
        <w:div w:id="1591162239">
          <w:marLeft w:val="0"/>
          <w:marRight w:val="0"/>
          <w:marTop w:val="0"/>
          <w:marBottom w:val="0"/>
          <w:divBdr>
            <w:top w:val="none" w:sz="0" w:space="0" w:color="auto"/>
            <w:left w:val="none" w:sz="0" w:space="0" w:color="auto"/>
            <w:bottom w:val="none" w:sz="0" w:space="0" w:color="auto"/>
            <w:right w:val="none" w:sz="0" w:space="0" w:color="auto"/>
          </w:divBdr>
        </w:div>
        <w:div w:id="1376006786">
          <w:marLeft w:val="0"/>
          <w:marRight w:val="0"/>
          <w:marTop w:val="0"/>
          <w:marBottom w:val="0"/>
          <w:divBdr>
            <w:top w:val="none" w:sz="0" w:space="0" w:color="auto"/>
            <w:left w:val="none" w:sz="0" w:space="0" w:color="auto"/>
            <w:bottom w:val="none" w:sz="0" w:space="0" w:color="auto"/>
            <w:right w:val="none" w:sz="0" w:space="0" w:color="auto"/>
          </w:divBdr>
        </w:div>
        <w:div w:id="1144858701">
          <w:marLeft w:val="0"/>
          <w:marRight w:val="0"/>
          <w:marTop w:val="0"/>
          <w:marBottom w:val="0"/>
          <w:divBdr>
            <w:top w:val="none" w:sz="0" w:space="0" w:color="auto"/>
            <w:left w:val="none" w:sz="0" w:space="0" w:color="auto"/>
            <w:bottom w:val="none" w:sz="0" w:space="0" w:color="auto"/>
            <w:right w:val="none" w:sz="0" w:space="0" w:color="auto"/>
          </w:divBdr>
        </w:div>
        <w:div w:id="314573929">
          <w:marLeft w:val="0"/>
          <w:marRight w:val="0"/>
          <w:marTop w:val="0"/>
          <w:marBottom w:val="0"/>
          <w:divBdr>
            <w:top w:val="none" w:sz="0" w:space="0" w:color="auto"/>
            <w:left w:val="none" w:sz="0" w:space="0" w:color="auto"/>
            <w:bottom w:val="none" w:sz="0" w:space="0" w:color="auto"/>
            <w:right w:val="none" w:sz="0" w:space="0" w:color="auto"/>
          </w:divBdr>
        </w:div>
        <w:div w:id="1531533683">
          <w:marLeft w:val="0"/>
          <w:marRight w:val="0"/>
          <w:marTop w:val="0"/>
          <w:marBottom w:val="0"/>
          <w:divBdr>
            <w:top w:val="none" w:sz="0" w:space="0" w:color="auto"/>
            <w:left w:val="none" w:sz="0" w:space="0" w:color="auto"/>
            <w:bottom w:val="none" w:sz="0" w:space="0" w:color="auto"/>
            <w:right w:val="none" w:sz="0" w:space="0" w:color="auto"/>
          </w:divBdr>
        </w:div>
      </w:divsChild>
    </w:div>
    <w:div w:id="1683891067">
      <w:bodyDiv w:val="1"/>
      <w:marLeft w:val="0"/>
      <w:marRight w:val="0"/>
      <w:marTop w:val="0"/>
      <w:marBottom w:val="0"/>
      <w:divBdr>
        <w:top w:val="none" w:sz="0" w:space="0" w:color="auto"/>
        <w:left w:val="none" w:sz="0" w:space="0" w:color="auto"/>
        <w:bottom w:val="none" w:sz="0" w:space="0" w:color="auto"/>
        <w:right w:val="none" w:sz="0" w:space="0" w:color="auto"/>
      </w:divBdr>
      <w:divsChild>
        <w:div w:id="1216509366">
          <w:marLeft w:val="0"/>
          <w:marRight w:val="0"/>
          <w:marTop w:val="0"/>
          <w:marBottom w:val="0"/>
          <w:divBdr>
            <w:top w:val="none" w:sz="0" w:space="0" w:color="auto"/>
            <w:left w:val="none" w:sz="0" w:space="0" w:color="auto"/>
            <w:bottom w:val="none" w:sz="0" w:space="0" w:color="auto"/>
            <w:right w:val="none" w:sz="0" w:space="0" w:color="auto"/>
          </w:divBdr>
          <w:divsChild>
            <w:div w:id="1270158159">
              <w:marLeft w:val="0"/>
              <w:marRight w:val="0"/>
              <w:marTop w:val="0"/>
              <w:marBottom w:val="0"/>
              <w:divBdr>
                <w:top w:val="none" w:sz="0" w:space="0" w:color="auto"/>
                <w:left w:val="none" w:sz="0" w:space="0" w:color="auto"/>
                <w:bottom w:val="none" w:sz="0" w:space="0" w:color="auto"/>
                <w:right w:val="none" w:sz="0" w:space="0" w:color="auto"/>
              </w:divBdr>
              <w:divsChild>
                <w:div w:id="1774591620">
                  <w:marLeft w:val="0"/>
                  <w:marRight w:val="0"/>
                  <w:marTop w:val="0"/>
                  <w:marBottom w:val="0"/>
                  <w:divBdr>
                    <w:top w:val="none" w:sz="0" w:space="0" w:color="auto"/>
                    <w:left w:val="none" w:sz="0" w:space="0" w:color="auto"/>
                    <w:bottom w:val="none" w:sz="0" w:space="0" w:color="auto"/>
                    <w:right w:val="none" w:sz="0" w:space="0" w:color="auto"/>
                  </w:divBdr>
                  <w:divsChild>
                    <w:div w:id="635650449">
                      <w:marLeft w:val="0"/>
                      <w:marRight w:val="0"/>
                      <w:marTop w:val="0"/>
                      <w:marBottom w:val="0"/>
                      <w:divBdr>
                        <w:top w:val="none" w:sz="0" w:space="0" w:color="auto"/>
                        <w:left w:val="none" w:sz="0" w:space="0" w:color="auto"/>
                        <w:bottom w:val="none" w:sz="0" w:space="0" w:color="auto"/>
                        <w:right w:val="none" w:sz="0" w:space="0" w:color="auto"/>
                      </w:divBdr>
                      <w:divsChild>
                        <w:div w:id="546723187">
                          <w:marLeft w:val="0"/>
                          <w:marRight w:val="0"/>
                          <w:marTop w:val="0"/>
                          <w:marBottom w:val="0"/>
                          <w:divBdr>
                            <w:top w:val="none" w:sz="0" w:space="0" w:color="auto"/>
                            <w:left w:val="none" w:sz="0" w:space="0" w:color="auto"/>
                            <w:bottom w:val="none" w:sz="0" w:space="0" w:color="auto"/>
                            <w:right w:val="none" w:sz="0" w:space="0" w:color="auto"/>
                          </w:divBdr>
                          <w:divsChild>
                            <w:div w:id="1606230129">
                              <w:marLeft w:val="150"/>
                              <w:marRight w:val="150"/>
                              <w:marTop w:val="480"/>
                              <w:marBottom w:val="0"/>
                              <w:divBdr>
                                <w:top w:val="single" w:sz="6" w:space="28" w:color="D4D4D4"/>
                                <w:left w:val="none" w:sz="0" w:space="0" w:color="auto"/>
                                <w:bottom w:val="none" w:sz="0" w:space="0" w:color="auto"/>
                                <w:right w:val="none" w:sz="0" w:space="0" w:color="auto"/>
                              </w:divBdr>
                            </w:div>
                            <w:div w:id="548616253">
                              <w:marLeft w:val="0"/>
                              <w:marRight w:val="0"/>
                              <w:marTop w:val="240"/>
                              <w:marBottom w:val="0"/>
                              <w:divBdr>
                                <w:top w:val="none" w:sz="0" w:space="0" w:color="auto"/>
                                <w:left w:val="none" w:sz="0" w:space="0" w:color="auto"/>
                                <w:bottom w:val="none" w:sz="0" w:space="0" w:color="auto"/>
                                <w:right w:val="none" w:sz="0" w:space="0" w:color="auto"/>
                              </w:divBdr>
                            </w:div>
                            <w:div w:id="268246810">
                              <w:marLeft w:val="0"/>
                              <w:marRight w:val="0"/>
                              <w:marTop w:val="240"/>
                              <w:marBottom w:val="0"/>
                              <w:divBdr>
                                <w:top w:val="none" w:sz="0" w:space="0" w:color="auto"/>
                                <w:left w:val="none" w:sz="0" w:space="0" w:color="auto"/>
                                <w:bottom w:val="none" w:sz="0" w:space="0" w:color="auto"/>
                                <w:right w:val="none" w:sz="0" w:space="0" w:color="auto"/>
                              </w:divBdr>
                            </w:div>
                            <w:div w:id="869925066">
                              <w:marLeft w:val="150"/>
                              <w:marRight w:val="150"/>
                              <w:marTop w:val="480"/>
                              <w:marBottom w:val="0"/>
                              <w:divBdr>
                                <w:top w:val="single" w:sz="6" w:space="28" w:color="D4D4D4"/>
                                <w:left w:val="none" w:sz="0" w:space="0" w:color="auto"/>
                                <w:bottom w:val="none" w:sz="0" w:space="0" w:color="auto"/>
                                <w:right w:val="none" w:sz="0" w:space="0" w:color="auto"/>
                              </w:divBdr>
                            </w:div>
                            <w:div w:id="993724656">
                              <w:marLeft w:val="0"/>
                              <w:marRight w:val="0"/>
                              <w:marTop w:val="400"/>
                              <w:marBottom w:val="0"/>
                              <w:divBdr>
                                <w:top w:val="none" w:sz="0" w:space="0" w:color="auto"/>
                                <w:left w:val="none" w:sz="0" w:space="0" w:color="auto"/>
                                <w:bottom w:val="none" w:sz="0" w:space="0" w:color="auto"/>
                                <w:right w:val="none" w:sz="0" w:space="0" w:color="auto"/>
                              </w:divBdr>
                            </w:div>
                            <w:div w:id="11874767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38</Pages>
  <Words>7990</Words>
  <Characters>58010</Characters>
  <Application>Microsoft Office Word</Application>
  <DocSecurity>0</DocSecurity>
  <Lines>4536</Lines>
  <Paragraphs>1276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14</cp:revision>
  <cp:lastPrinted>2017-01-02T13:37:00Z</cp:lastPrinted>
  <dcterms:created xsi:type="dcterms:W3CDTF">2017-01-02T13:17:00Z</dcterms:created>
  <dcterms:modified xsi:type="dcterms:W3CDTF">2017-01-26T11:38:00Z</dcterms:modified>
</cp:coreProperties>
</file>