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1501" w14:textId="54C15D36" w:rsidR="008D67F2" w:rsidRDefault="008D67F2" w:rsidP="00F678B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Republic of Latvia</w:t>
      </w:r>
    </w:p>
    <w:p w14:paraId="201A20DD" w14:textId="77777777" w:rsidR="008D67F2" w:rsidRDefault="008D67F2" w:rsidP="00F678B3">
      <w:pPr>
        <w:spacing w:after="0" w:line="240" w:lineRule="auto"/>
        <w:jc w:val="center"/>
        <w:rPr>
          <w:rFonts w:ascii="Times New Roman" w:hAnsi="Times New Roman"/>
          <w:color w:val="000000" w:themeColor="text1"/>
          <w:sz w:val="24"/>
        </w:rPr>
      </w:pPr>
    </w:p>
    <w:p w14:paraId="25FFF901" w14:textId="69C0AF83" w:rsidR="00F678B3" w:rsidRPr="00F678B3" w:rsidRDefault="00A53C28" w:rsidP="00F678B3">
      <w:pPr>
        <w:spacing w:after="0" w:line="240" w:lineRule="auto"/>
        <w:jc w:val="center"/>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Cabinet</w:t>
      </w:r>
    </w:p>
    <w:p w14:paraId="2147DD55" w14:textId="61A8DBAA" w:rsidR="00F678B3" w:rsidRPr="00F678B3" w:rsidRDefault="00A53C28" w:rsidP="00F678B3">
      <w:pPr>
        <w:spacing w:after="0" w:line="240" w:lineRule="auto"/>
        <w:jc w:val="center"/>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Regulation No. 145</w:t>
      </w:r>
    </w:p>
    <w:p w14:paraId="6ECF64DD" w14:textId="621A1D8B" w:rsidR="00A53C28" w:rsidRPr="00A53C28" w:rsidRDefault="00A53C28" w:rsidP="00F678B3">
      <w:pPr>
        <w:spacing w:after="0" w:line="240" w:lineRule="auto"/>
        <w:jc w:val="center"/>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Adopted 17 March 2020</w:t>
      </w:r>
    </w:p>
    <w:p w14:paraId="6AF6432A"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150BE684"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255D7676" w14:textId="04970B75" w:rsidR="00A53C28" w:rsidRPr="00F678B3" w:rsidRDefault="00A53C28" w:rsidP="00F678B3">
      <w:pPr>
        <w:spacing w:after="0" w:line="240" w:lineRule="auto"/>
        <w:jc w:val="center"/>
        <w:rPr>
          <w:rFonts w:ascii="Times New Roman" w:eastAsia="Times New Roman" w:hAnsi="Times New Roman" w:cs="Times New Roman"/>
          <w:b/>
          <w:bCs/>
          <w:noProof/>
          <w:color w:val="000000" w:themeColor="text1"/>
          <w:sz w:val="28"/>
          <w:szCs w:val="28"/>
        </w:rPr>
      </w:pPr>
      <w:r>
        <w:rPr>
          <w:rFonts w:ascii="Times New Roman" w:hAnsi="Times New Roman"/>
          <w:b/>
          <w:color w:val="000000" w:themeColor="text1"/>
          <w:sz w:val="28"/>
        </w:rPr>
        <w:t>Requirements for Retail Establishments that Deliver Poultry Eggs or Donate Food of Animal Origin</w:t>
      </w:r>
    </w:p>
    <w:p w14:paraId="319F2F24" w14:textId="42E0554A"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3334D039" w14:textId="77777777" w:rsidR="00F678B3" w:rsidRPr="00A53C28"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5F929828" w14:textId="77777777" w:rsidR="00F678B3" w:rsidRPr="00F678B3" w:rsidRDefault="00A53C28" w:rsidP="00F678B3">
      <w:pPr>
        <w:spacing w:after="0" w:line="240" w:lineRule="auto"/>
        <w:jc w:val="right"/>
        <w:rPr>
          <w:rFonts w:ascii="Times New Roman" w:eastAsia="Times New Roman" w:hAnsi="Times New Roman" w:cs="Times New Roman"/>
          <w:i/>
          <w:iCs/>
          <w:noProof/>
          <w:color w:val="000000" w:themeColor="text1"/>
          <w:sz w:val="24"/>
          <w:szCs w:val="24"/>
        </w:rPr>
      </w:pPr>
      <w:r>
        <w:rPr>
          <w:rFonts w:ascii="Times New Roman" w:hAnsi="Times New Roman"/>
          <w:i/>
          <w:color w:val="000000" w:themeColor="text1"/>
          <w:sz w:val="24"/>
        </w:rPr>
        <w:t>Issued pursuant to</w:t>
      </w:r>
    </w:p>
    <w:p w14:paraId="0D96503B" w14:textId="14E77C95" w:rsidR="00A53C28" w:rsidRPr="00F678B3" w:rsidRDefault="00A53C28" w:rsidP="00F678B3">
      <w:pPr>
        <w:spacing w:after="0" w:line="240" w:lineRule="auto"/>
        <w:jc w:val="right"/>
        <w:rPr>
          <w:rFonts w:ascii="Times New Roman" w:eastAsia="Times New Roman" w:hAnsi="Times New Roman" w:cs="Times New Roman"/>
          <w:i/>
          <w:iCs/>
          <w:noProof/>
          <w:color w:val="000000" w:themeColor="text1"/>
          <w:sz w:val="24"/>
          <w:szCs w:val="24"/>
        </w:rPr>
      </w:pPr>
      <w:r>
        <w:rPr>
          <w:rFonts w:ascii="Times New Roman" w:hAnsi="Times New Roman"/>
          <w:i/>
          <w:color w:val="000000" w:themeColor="text1"/>
          <w:sz w:val="24"/>
        </w:rPr>
        <w:t>Section 4, Clause 19 of the Law on the Supervision of the Handling of Food</w:t>
      </w:r>
    </w:p>
    <w:p w14:paraId="0FA325BE" w14:textId="00EB93B0"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688D7A1D" w14:textId="77777777" w:rsidR="00F678B3" w:rsidRPr="00A53C28"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5A90A639" w14:textId="77777777"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bookmarkStart w:id="0" w:name="p-728734"/>
      <w:bookmarkEnd w:id="0"/>
      <w:r>
        <w:rPr>
          <w:rFonts w:ascii="Times New Roman" w:hAnsi="Times New Roman"/>
          <w:color w:val="000000" w:themeColor="text1"/>
          <w:sz w:val="24"/>
        </w:rPr>
        <w:t>1. The Regulation prescribes the requirements for retail establishments that perform the following marginal, localised, and restricted activities in accordance with Article 1(5)(b)(ii) and (c) of Regulation (EC) No 853/2004 of the European Parliament and of the Council of 29 April 2004 laying down specific hygiene rules for food of animal origin:</w:t>
      </w:r>
      <w:bookmarkStart w:id="1" w:name="p1"/>
      <w:bookmarkEnd w:id="1"/>
    </w:p>
    <w:p w14:paraId="7A45BAC9" w14:textId="77777777" w:rsidR="00A53C28" w:rsidRPr="00A53C28" w:rsidRDefault="00A53C28" w:rsidP="00F678B3">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1.1. donate small quantities of frozen meat, frozen and fresh prepared fishery products or poultry eggs (hereinafter – the food) to other retail establishments;</w:t>
      </w:r>
    </w:p>
    <w:p w14:paraId="601BA84E" w14:textId="77777777" w:rsidR="00A53C28" w:rsidRPr="00A53C28" w:rsidRDefault="00A53C28" w:rsidP="00F678B3">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1.2. deliver small quantities of poultry eggs to other retail establishments.</w:t>
      </w:r>
    </w:p>
    <w:p w14:paraId="0E465001"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2" w:name="p-728735"/>
      <w:bookmarkEnd w:id="2"/>
    </w:p>
    <w:p w14:paraId="201498C5" w14:textId="169286B3"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2. Within the meaning of this Regulation, another retail establishment that is permitted to receive food intended for donation shall be an association, foundation, religious organisation or its institution which is engaged in charity and is registered with the Food and Veterinary Service in accordance with the laws and regulations regarding the approval and registration of food establishments.</w:t>
      </w:r>
      <w:bookmarkStart w:id="3" w:name="p2"/>
      <w:bookmarkEnd w:id="3"/>
    </w:p>
    <w:p w14:paraId="0316A82B"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4" w:name="p-728736"/>
      <w:bookmarkEnd w:id="4"/>
    </w:p>
    <w:p w14:paraId="51358EA3" w14:textId="5C109450"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3. Within the meaning of this Regulation, a small quantity is up to 30 per cent of the total food quantity sold by a retail establishment in a month.</w:t>
      </w:r>
      <w:bookmarkStart w:id="5" w:name="p3"/>
      <w:bookmarkEnd w:id="5"/>
    </w:p>
    <w:p w14:paraId="46F8EDE5"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6" w:name="p-728737"/>
      <w:bookmarkEnd w:id="6"/>
    </w:p>
    <w:p w14:paraId="0EADF196" w14:textId="173E2AB4"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4. An activity shall be considered as marginal, localised, and restricted activity if the retail establishment delivers poultry eggs or donates food within a radius of 200 kilometres from the location of establishment to which the food is delivered.</w:t>
      </w:r>
      <w:bookmarkStart w:id="7" w:name="p4"/>
      <w:bookmarkEnd w:id="7"/>
    </w:p>
    <w:p w14:paraId="4F2316E5"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8" w:name="p-728738"/>
      <w:bookmarkEnd w:id="8"/>
    </w:p>
    <w:p w14:paraId="4219D053" w14:textId="56CB4501"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5. Retail establishments may freeze fresh meat, fresh and prepared fishery products intended for donation before their expiration date by ensuring lowering of the temperature rapidly so as to achieve a core temperature of not more than –18 °C. Meat and fresh and prepared fishery products that have been frozen in such way shall be labelled by indicating the day of freezing, and their expiration date may not be longer than 30 days.</w:t>
      </w:r>
      <w:bookmarkStart w:id="9" w:name="p5"/>
      <w:bookmarkEnd w:id="9"/>
    </w:p>
    <w:p w14:paraId="72C3E264"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10" w:name="p-728739"/>
      <w:bookmarkEnd w:id="10"/>
    </w:p>
    <w:p w14:paraId="7359C8E8" w14:textId="3F10245D"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6. Retail establishments may deliver or donate poultry eggs from the 22</w:t>
      </w:r>
      <w:r>
        <w:rPr>
          <w:rFonts w:ascii="Times New Roman" w:hAnsi="Times New Roman"/>
          <w:color w:val="000000" w:themeColor="text1"/>
          <w:sz w:val="24"/>
          <w:vertAlign w:val="superscript"/>
        </w:rPr>
        <w:t>nd</w:t>
      </w:r>
      <w:r>
        <w:rPr>
          <w:rFonts w:ascii="Times New Roman" w:hAnsi="Times New Roman"/>
          <w:color w:val="000000" w:themeColor="text1"/>
          <w:sz w:val="24"/>
        </w:rPr>
        <w:t xml:space="preserve"> day of laying</w:t>
      </w:r>
      <w:r w:rsidR="009F481F">
        <w:rPr>
          <w:rFonts w:ascii="Times New Roman" w:hAnsi="Times New Roman"/>
          <w:color w:val="000000" w:themeColor="text1"/>
          <w:sz w:val="24"/>
        </w:rPr>
        <w:t xml:space="preserve"> </w:t>
      </w:r>
      <w:r>
        <w:rPr>
          <w:rFonts w:ascii="Times New Roman" w:hAnsi="Times New Roman"/>
          <w:color w:val="000000" w:themeColor="text1"/>
          <w:sz w:val="24"/>
        </w:rPr>
        <w:t>until the end of the minimum expiration date “best before...” to other retail establishments which may ensure heat treatment of poultry eggs before they arrive in the hands of final consumers.</w:t>
      </w:r>
      <w:bookmarkStart w:id="11" w:name="p6"/>
      <w:bookmarkEnd w:id="11"/>
    </w:p>
    <w:p w14:paraId="70213631"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rPr>
      </w:pPr>
      <w:bookmarkStart w:id="12" w:name="p-728740"/>
      <w:bookmarkEnd w:id="12"/>
    </w:p>
    <w:p w14:paraId="567D546E" w14:textId="5FD10106"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7. A retail establishment that delivers poultry eggs or donates food, and also another retail establishment to which the food is delivered shall ensure the following:</w:t>
      </w:r>
      <w:bookmarkStart w:id="13" w:name="p7"/>
      <w:bookmarkEnd w:id="13"/>
    </w:p>
    <w:p w14:paraId="211CEC62" w14:textId="77777777" w:rsidR="00A53C28" w:rsidRPr="00A53C28" w:rsidRDefault="00A53C28" w:rsidP="00F678B3">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7.1. traceability of food and poultry eggs;</w:t>
      </w:r>
    </w:p>
    <w:p w14:paraId="6DA53F12" w14:textId="77777777" w:rsidR="00A53C28" w:rsidRPr="00A53C28" w:rsidRDefault="00A53C28" w:rsidP="00F678B3">
      <w:pPr>
        <w:spacing w:after="0" w:line="240" w:lineRule="auto"/>
        <w:ind w:firstLine="709"/>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7.2. conformity of the establishment with the requirements of the European Union law and laws and regulations of Latvia in the field of handling of food.</w:t>
      </w:r>
    </w:p>
    <w:p w14:paraId="4E670236"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28D1828C" w14:textId="77777777" w:rsid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0A79D8A9" w14:textId="4199B133" w:rsidR="00F678B3" w:rsidRPr="00F678B3"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Prime Minister</w:t>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Pr>
          <w:rFonts w:ascii="Times New Roman" w:hAnsi="Times New Roman"/>
          <w:color w:val="000000" w:themeColor="text1"/>
          <w:sz w:val="24"/>
        </w:rPr>
        <w:t>A. K. Kariņš</w:t>
      </w:r>
    </w:p>
    <w:p w14:paraId="73E26439" w14:textId="77777777" w:rsidR="00F678B3" w:rsidRPr="00F678B3" w:rsidRDefault="00F678B3" w:rsidP="00F678B3">
      <w:pPr>
        <w:spacing w:after="0" w:line="240" w:lineRule="auto"/>
        <w:jc w:val="both"/>
        <w:rPr>
          <w:rFonts w:ascii="Times New Roman" w:eastAsia="Times New Roman" w:hAnsi="Times New Roman" w:cs="Times New Roman"/>
          <w:noProof/>
          <w:color w:val="000000" w:themeColor="text1"/>
          <w:sz w:val="24"/>
          <w:szCs w:val="24"/>
          <w:lang w:eastAsia="lv-LV"/>
        </w:rPr>
      </w:pPr>
    </w:p>
    <w:p w14:paraId="77717CB6" w14:textId="220782B8" w:rsidR="00A53C28" w:rsidRPr="00A53C28" w:rsidRDefault="00A53C28" w:rsidP="00F678B3">
      <w:pPr>
        <w:spacing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color w:val="000000" w:themeColor="text1"/>
          <w:sz w:val="24"/>
        </w:rPr>
        <w:t>Minister for Agriculture</w:t>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sidR="009F481F">
        <w:rPr>
          <w:rFonts w:ascii="Times New Roman" w:hAnsi="Times New Roman"/>
          <w:color w:val="000000" w:themeColor="text1"/>
          <w:sz w:val="24"/>
        </w:rPr>
        <w:tab/>
      </w:r>
      <w:r>
        <w:rPr>
          <w:rFonts w:ascii="Times New Roman" w:hAnsi="Times New Roman"/>
          <w:color w:val="000000" w:themeColor="text1"/>
          <w:sz w:val="24"/>
        </w:rPr>
        <w:t>K. Gerhards</w:t>
      </w:r>
    </w:p>
    <w:p w14:paraId="57CA56F7" w14:textId="77777777" w:rsidR="00A53C28" w:rsidRPr="00F678B3" w:rsidRDefault="00A53C28" w:rsidP="00F678B3">
      <w:pPr>
        <w:spacing w:after="0" w:line="240" w:lineRule="auto"/>
        <w:jc w:val="both"/>
        <w:rPr>
          <w:rFonts w:ascii="Times New Roman" w:eastAsia="Times New Roman" w:hAnsi="Times New Roman" w:cs="Times New Roman"/>
          <w:i/>
          <w:iCs/>
          <w:noProof/>
          <w:color w:val="000000" w:themeColor="text1"/>
          <w:sz w:val="24"/>
          <w:szCs w:val="24"/>
        </w:rPr>
      </w:pPr>
    </w:p>
    <w:sectPr w:rsidR="00A53C28" w:rsidRPr="00F678B3" w:rsidSect="00F678B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0BFF" w14:textId="77777777" w:rsidR="00A53C28" w:rsidRPr="00A53C28" w:rsidRDefault="00A53C28" w:rsidP="00A53C28">
      <w:pPr>
        <w:spacing w:after="0" w:line="240" w:lineRule="auto"/>
        <w:rPr>
          <w:noProof/>
          <w:lang w:val="en-US"/>
        </w:rPr>
      </w:pPr>
      <w:r w:rsidRPr="00A53C28">
        <w:rPr>
          <w:noProof/>
          <w:lang w:val="en-US"/>
        </w:rPr>
        <w:separator/>
      </w:r>
    </w:p>
  </w:endnote>
  <w:endnote w:type="continuationSeparator" w:id="0">
    <w:p w14:paraId="66414567" w14:textId="77777777" w:rsidR="00A53C28" w:rsidRPr="00A53C28" w:rsidRDefault="00A53C28" w:rsidP="00A53C28">
      <w:pPr>
        <w:spacing w:after="0" w:line="240" w:lineRule="auto"/>
        <w:rPr>
          <w:noProof/>
          <w:lang w:val="en-US"/>
        </w:rPr>
      </w:pPr>
      <w:r w:rsidRPr="00A53C2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F10E" w14:textId="77777777" w:rsidR="002E6CF7" w:rsidRPr="00750961" w:rsidRDefault="002E6CF7" w:rsidP="002E6CF7">
    <w:pPr>
      <w:pStyle w:val="Kjene"/>
      <w:tabs>
        <w:tab w:val="right" w:pos="9072"/>
      </w:tabs>
      <w:rPr>
        <w:rFonts w:ascii="Times New Roman" w:hAnsi="Times New Roman"/>
        <w:sz w:val="20"/>
      </w:rPr>
    </w:pPr>
  </w:p>
  <w:p w14:paraId="369CC7E2" w14:textId="5771B27D" w:rsidR="004974FE" w:rsidRPr="002E6CF7" w:rsidRDefault="002E6CF7" w:rsidP="002E6CF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F8FD" w14:textId="77777777" w:rsidR="004974FE" w:rsidRPr="00750961" w:rsidRDefault="004974FE" w:rsidP="004974FE">
    <w:pPr>
      <w:pStyle w:val="Kjene"/>
      <w:rPr>
        <w:rFonts w:ascii="Times New Roman" w:hAnsi="Times New Roman"/>
        <w:sz w:val="20"/>
      </w:rPr>
    </w:pPr>
    <w:bookmarkStart w:id="14" w:name="_Hlk60653308"/>
    <w:bookmarkStart w:id="15" w:name="_Hlk60653309"/>
  </w:p>
  <w:p w14:paraId="2DCFA308" w14:textId="77777777" w:rsidR="004974FE" w:rsidRPr="000523BF" w:rsidRDefault="004974FE" w:rsidP="004974FE">
    <w:pPr>
      <w:pStyle w:val="Kjene"/>
      <w:rPr>
        <w:rFonts w:ascii="Times New Roman" w:hAnsi="Times New Roman"/>
        <w:sz w:val="20"/>
      </w:rPr>
    </w:pPr>
    <w:bookmarkStart w:id="16" w:name="_Hlk31896922"/>
    <w:bookmarkStart w:id="1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B8BD" w14:textId="77777777" w:rsidR="00A53C28" w:rsidRPr="00A53C28" w:rsidRDefault="00A53C28" w:rsidP="00A53C28">
      <w:pPr>
        <w:spacing w:after="0" w:line="240" w:lineRule="auto"/>
        <w:rPr>
          <w:noProof/>
          <w:lang w:val="en-US"/>
        </w:rPr>
      </w:pPr>
      <w:r w:rsidRPr="00A53C28">
        <w:rPr>
          <w:noProof/>
          <w:lang w:val="en-US"/>
        </w:rPr>
        <w:separator/>
      </w:r>
    </w:p>
  </w:footnote>
  <w:footnote w:type="continuationSeparator" w:id="0">
    <w:p w14:paraId="5B92A673" w14:textId="77777777" w:rsidR="00A53C28" w:rsidRPr="00A53C28" w:rsidRDefault="00A53C28" w:rsidP="00A53C28">
      <w:pPr>
        <w:spacing w:after="0" w:line="240" w:lineRule="auto"/>
        <w:rPr>
          <w:noProof/>
          <w:lang w:val="en-US"/>
        </w:rPr>
      </w:pPr>
      <w:r w:rsidRPr="00A53C2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86"/>
    <w:rsid w:val="00103DEC"/>
    <w:rsid w:val="00212D28"/>
    <w:rsid w:val="002E6CF7"/>
    <w:rsid w:val="004974FE"/>
    <w:rsid w:val="00612425"/>
    <w:rsid w:val="00802286"/>
    <w:rsid w:val="008D67F2"/>
    <w:rsid w:val="00921840"/>
    <w:rsid w:val="009F481F"/>
    <w:rsid w:val="00A53C28"/>
    <w:rsid w:val="00A75BEB"/>
    <w:rsid w:val="00F678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FB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53C28"/>
    <w:rPr>
      <w:color w:val="0000FF"/>
      <w:u w:val="single"/>
    </w:rPr>
  </w:style>
  <w:style w:type="paragraph" w:customStyle="1" w:styleId="tv213">
    <w:name w:val="tv213"/>
    <w:basedOn w:val="Parasts"/>
    <w:rsid w:val="00A53C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53C2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53C28"/>
  </w:style>
  <w:style w:type="paragraph" w:styleId="Kjene">
    <w:name w:val="footer"/>
    <w:basedOn w:val="Parasts"/>
    <w:link w:val="KjeneRakstz"/>
    <w:unhideWhenUsed/>
    <w:rsid w:val="00A53C2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53C28"/>
  </w:style>
  <w:style w:type="character" w:styleId="Lappusesnumurs">
    <w:name w:val="page number"/>
    <w:rsid w:val="002E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745967">
      <w:bodyDiv w:val="1"/>
      <w:marLeft w:val="0"/>
      <w:marRight w:val="0"/>
      <w:marTop w:val="0"/>
      <w:marBottom w:val="0"/>
      <w:divBdr>
        <w:top w:val="none" w:sz="0" w:space="0" w:color="auto"/>
        <w:left w:val="none" w:sz="0" w:space="0" w:color="auto"/>
        <w:bottom w:val="none" w:sz="0" w:space="0" w:color="auto"/>
        <w:right w:val="none" w:sz="0" w:space="0" w:color="auto"/>
      </w:divBdr>
      <w:divsChild>
        <w:div w:id="1253054362">
          <w:marLeft w:val="0"/>
          <w:marRight w:val="0"/>
          <w:marTop w:val="0"/>
          <w:marBottom w:val="0"/>
          <w:divBdr>
            <w:top w:val="none" w:sz="0" w:space="0" w:color="auto"/>
            <w:left w:val="none" w:sz="0" w:space="0" w:color="auto"/>
            <w:bottom w:val="none" w:sz="0" w:space="0" w:color="auto"/>
            <w:right w:val="none" w:sz="0" w:space="0" w:color="auto"/>
          </w:divBdr>
          <w:divsChild>
            <w:div w:id="1594171311">
              <w:marLeft w:val="0"/>
              <w:marRight w:val="0"/>
              <w:marTop w:val="0"/>
              <w:marBottom w:val="0"/>
              <w:divBdr>
                <w:top w:val="none" w:sz="0" w:space="0" w:color="auto"/>
                <w:left w:val="none" w:sz="0" w:space="0" w:color="auto"/>
                <w:bottom w:val="none" w:sz="0" w:space="0" w:color="auto"/>
                <w:right w:val="none" w:sz="0" w:space="0" w:color="auto"/>
              </w:divBdr>
            </w:div>
            <w:div w:id="465899885">
              <w:marLeft w:val="0"/>
              <w:marRight w:val="0"/>
              <w:marTop w:val="0"/>
              <w:marBottom w:val="0"/>
              <w:divBdr>
                <w:top w:val="none" w:sz="0" w:space="0" w:color="auto"/>
                <w:left w:val="none" w:sz="0" w:space="0" w:color="auto"/>
                <w:bottom w:val="none" w:sz="0" w:space="0" w:color="auto"/>
                <w:right w:val="none" w:sz="0" w:space="0" w:color="auto"/>
              </w:divBdr>
            </w:div>
            <w:div w:id="2120903428">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 w:id="1737627889">
              <w:marLeft w:val="0"/>
              <w:marRight w:val="0"/>
              <w:marTop w:val="0"/>
              <w:marBottom w:val="0"/>
              <w:divBdr>
                <w:top w:val="none" w:sz="0" w:space="0" w:color="auto"/>
                <w:left w:val="none" w:sz="0" w:space="0" w:color="auto"/>
                <w:bottom w:val="none" w:sz="0" w:space="0" w:color="auto"/>
                <w:right w:val="none" w:sz="0" w:space="0" w:color="auto"/>
              </w:divBdr>
            </w:div>
            <w:div w:id="1733305552">
              <w:marLeft w:val="0"/>
              <w:marRight w:val="0"/>
              <w:marTop w:val="0"/>
              <w:marBottom w:val="0"/>
              <w:divBdr>
                <w:top w:val="none" w:sz="0" w:space="0" w:color="auto"/>
                <w:left w:val="none" w:sz="0" w:space="0" w:color="auto"/>
                <w:bottom w:val="none" w:sz="0" w:space="0" w:color="auto"/>
                <w:right w:val="none" w:sz="0" w:space="0" w:color="auto"/>
              </w:divBdr>
            </w:div>
            <w:div w:id="1609385743">
              <w:marLeft w:val="0"/>
              <w:marRight w:val="0"/>
              <w:marTop w:val="0"/>
              <w:marBottom w:val="0"/>
              <w:divBdr>
                <w:top w:val="none" w:sz="0" w:space="0" w:color="auto"/>
                <w:left w:val="none" w:sz="0" w:space="0" w:color="auto"/>
                <w:bottom w:val="none" w:sz="0" w:space="0" w:color="auto"/>
                <w:right w:val="none" w:sz="0" w:space="0" w:color="auto"/>
              </w:divBdr>
            </w:div>
            <w:div w:id="612135739">
              <w:marLeft w:val="0"/>
              <w:marRight w:val="0"/>
              <w:marTop w:val="0"/>
              <w:marBottom w:val="0"/>
              <w:divBdr>
                <w:top w:val="none" w:sz="0" w:space="0" w:color="auto"/>
                <w:left w:val="none" w:sz="0" w:space="0" w:color="auto"/>
                <w:bottom w:val="none" w:sz="0" w:space="0" w:color="auto"/>
                <w:right w:val="none" w:sz="0" w:space="0" w:color="auto"/>
              </w:divBdr>
            </w:div>
            <w:div w:id="1206410826">
              <w:marLeft w:val="0"/>
              <w:marRight w:val="0"/>
              <w:marTop w:val="0"/>
              <w:marBottom w:val="0"/>
              <w:divBdr>
                <w:top w:val="none" w:sz="0" w:space="0" w:color="auto"/>
                <w:left w:val="none" w:sz="0" w:space="0" w:color="auto"/>
                <w:bottom w:val="none" w:sz="0" w:space="0" w:color="auto"/>
                <w:right w:val="none" w:sz="0" w:space="0" w:color="auto"/>
              </w:divBdr>
            </w:div>
            <w:div w:id="1330795208">
              <w:marLeft w:val="0"/>
              <w:marRight w:val="0"/>
              <w:marTop w:val="0"/>
              <w:marBottom w:val="0"/>
              <w:divBdr>
                <w:top w:val="none" w:sz="0" w:space="0" w:color="auto"/>
                <w:left w:val="none" w:sz="0" w:space="0" w:color="auto"/>
                <w:bottom w:val="none" w:sz="0" w:space="0" w:color="auto"/>
                <w:right w:val="none" w:sz="0" w:space="0" w:color="auto"/>
              </w:divBdr>
            </w:div>
            <w:div w:id="1833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10410-B250-4BFD-B322-81C3AA75D3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4E1F3-6EA4-4140-901B-2CA342392C13}">
  <ds:schemaRefs>
    <ds:schemaRef ds:uri="http://schemas.microsoft.com/sharepoint/v3/contenttype/forms"/>
  </ds:schemaRefs>
</ds:datastoreItem>
</file>

<file path=customXml/itemProps3.xml><?xml version="1.0" encoding="utf-8"?>
<ds:datastoreItem xmlns:ds="http://schemas.openxmlformats.org/officeDocument/2006/customXml" ds:itemID="{D6B060F8-89C9-4E0E-92EB-BCA68A02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1795</Words>
  <Characters>1024</Characters>
  <Application>Microsoft Office Word</Application>
  <DocSecurity>0</DocSecurity>
  <Lines>8</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2021-05-13T08:00:00Z</dcterms:created>
  <dcterms:modified xsi:type="dcterms:W3CDTF">2021-05-28T12:45:00Z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