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E6C" w:rsidRDefault="009A7E6C" w:rsidP="009A7E6C">
      <w:pPr>
        <w:spacing w:after="0" w:line="240" w:lineRule="auto"/>
        <w:jc w:val="center"/>
        <w:rPr>
          <w:rFonts w:ascii="Times New Roman" w:hAnsi="Times New Roman"/>
          <w:sz w:val="24"/>
          <w:szCs w:val="24"/>
        </w:rPr>
      </w:pPr>
    </w:p>
    <w:p w:rsidR="009A7E6C" w:rsidRPr="00312A0D" w:rsidRDefault="009A7E6C" w:rsidP="009A7E6C">
      <w:pPr>
        <w:spacing w:after="0" w:line="240" w:lineRule="auto"/>
        <w:jc w:val="center"/>
        <w:rPr>
          <w:rFonts w:ascii="Times New Roman" w:hAnsi="Times New Roman"/>
          <w:sz w:val="24"/>
          <w:szCs w:val="24"/>
        </w:rPr>
      </w:pPr>
      <w:r w:rsidRPr="00312A0D">
        <w:rPr>
          <w:rFonts w:ascii="Times New Roman" w:hAnsi="Times New Roman"/>
          <w:sz w:val="24"/>
          <w:szCs w:val="24"/>
        </w:rPr>
        <w:t xml:space="preserve">Republic of </w:t>
      </w:r>
      <w:smartTag w:uri="urn:schemas-microsoft-com:office:smarttags" w:element="PlaceName">
        <w:r w:rsidRPr="00312A0D">
          <w:rPr>
            <w:rFonts w:ascii="Times New Roman" w:hAnsi="Times New Roman"/>
            <w:sz w:val="24"/>
            <w:szCs w:val="24"/>
          </w:rPr>
          <w:t>Latvia</w:t>
        </w:r>
      </w:smartTag>
    </w:p>
    <w:p w:rsidR="009A7E6C" w:rsidRPr="00312A0D" w:rsidRDefault="009A7E6C" w:rsidP="009A7E6C">
      <w:pPr>
        <w:spacing w:after="0" w:line="240" w:lineRule="auto"/>
        <w:jc w:val="center"/>
        <w:rPr>
          <w:rFonts w:ascii="Times New Roman" w:hAnsi="Times New Roman"/>
          <w:sz w:val="24"/>
          <w:szCs w:val="24"/>
        </w:rPr>
      </w:pPr>
    </w:p>
    <w:p w:rsidR="00AA5343" w:rsidRPr="00AA5343" w:rsidRDefault="00AA5343" w:rsidP="00AA5343">
      <w:pPr>
        <w:spacing w:after="0" w:line="240" w:lineRule="auto"/>
        <w:jc w:val="center"/>
        <w:rPr>
          <w:rFonts w:ascii="Times New Roman" w:hAnsi="Times New Roman"/>
          <w:bCs/>
          <w:noProof/>
          <w:sz w:val="24"/>
        </w:rPr>
      </w:pPr>
      <w:r>
        <w:rPr>
          <w:rFonts w:ascii="Times New Roman" w:hAnsi="Times New Roman"/>
          <w:noProof/>
          <w:sz w:val="24"/>
        </w:rPr>
        <w:t>Cabinet</w:t>
      </w:r>
    </w:p>
    <w:p w:rsidR="00100EDA" w:rsidRPr="00AA5343" w:rsidRDefault="00100EDA" w:rsidP="00AA5343">
      <w:pPr>
        <w:spacing w:after="0" w:line="240" w:lineRule="auto"/>
        <w:jc w:val="center"/>
        <w:rPr>
          <w:rFonts w:ascii="Times New Roman" w:hAnsi="Times New Roman"/>
          <w:bCs/>
          <w:noProof/>
          <w:sz w:val="24"/>
        </w:rPr>
      </w:pPr>
      <w:r>
        <w:rPr>
          <w:rFonts w:ascii="Times New Roman" w:hAnsi="Times New Roman"/>
          <w:noProof/>
          <w:sz w:val="24"/>
        </w:rPr>
        <w:t>Instruction No. 4</w:t>
      </w:r>
    </w:p>
    <w:p w:rsidR="00100EDA" w:rsidRPr="00AA5343" w:rsidRDefault="00AA5343" w:rsidP="00AA5343">
      <w:pPr>
        <w:spacing w:after="0" w:line="240" w:lineRule="auto"/>
        <w:jc w:val="center"/>
        <w:rPr>
          <w:rFonts w:ascii="Times New Roman" w:hAnsi="Times New Roman"/>
          <w:noProof/>
          <w:sz w:val="24"/>
        </w:rPr>
      </w:pPr>
      <w:r>
        <w:rPr>
          <w:rFonts w:ascii="Times New Roman" w:hAnsi="Times New Roman"/>
          <w:noProof/>
          <w:sz w:val="24"/>
        </w:rPr>
        <w:t>Adopted 26 August 2014</w:t>
      </w:r>
    </w:p>
    <w:p w:rsidR="00AA5343" w:rsidRDefault="00AA5343" w:rsidP="00100EDA">
      <w:pPr>
        <w:spacing w:after="0" w:line="240" w:lineRule="auto"/>
        <w:jc w:val="both"/>
        <w:rPr>
          <w:rFonts w:ascii="Times New Roman" w:hAnsi="Times New Roman"/>
          <w:noProof/>
          <w:sz w:val="24"/>
        </w:rPr>
      </w:pPr>
    </w:p>
    <w:p w:rsidR="00AA5343" w:rsidRPr="00AA5343" w:rsidRDefault="00AA5343" w:rsidP="00100EDA">
      <w:pPr>
        <w:spacing w:after="0" w:line="240" w:lineRule="auto"/>
        <w:jc w:val="both"/>
        <w:rPr>
          <w:rFonts w:ascii="Times New Roman" w:hAnsi="Times New Roman"/>
          <w:noProof/>
          <w:sz w:val="24"/>
        </w:rPr>
      </w:pPr>
    </w:p>
    <w:p w:rsidR="00100EDA" w:rsidRPr="00AA5343" w:rsidRDefault="00100EDA" w:rsidP="00AA5343">
      <w:pPr>
        <w:spacing w:after="0" w:line="240" w:lineRule="auto"/>
        <w:jc w:val="center"/>
        <w:rPr>
          <w:rFonts w:ascii="Times New Roman" w:hAnsi="Times New Roman"/>
          <w:b/>
          <w:noProof/>
          <w:sz w:val="28"/>
        </w:rPr>
      </w:pPr>
      <w:r>
        <w:rPr>
          <w:rFonts w:ascii="Times New Roman" w:hAnsi="Times New Roman"/>
          <w:b/>
          <w:noProof/>
          <w:sz w:val="28"/>
        </w:rPr>
        <w:t>Procedures for Examining an Application Regarding Permission to Retain the Citizenship of Latvia or Another Country</w:t>
      </w:r>
    </w:p>
    <w:p w:rsidR="00AA5343" w:rsidRDefault="00AA5343" w:rsidP="00100EDA">
      <w:pPr>
        <w:spacing w:after="0" w:line="240" w:lineRule="auto"/>
        <w:jc w:val="both"/>
        <w:rPr>
          <w:rFonts w:ascii="Times New Roman" w:hAnsi="Times New Roman"/>
          <w:noProof/>
          <w:sz w:val="24"/>
        </w:rPr>
      </w:pPr>
    </w:p>
    <w:p w:rsidR="00AA5343" w:rsidRPr="00AA5343" w:rsidRDefault="00AA5343" w:rsidP="00100EDA">
      <w:pPr>
        <w:spacing w:after="0" w:line="240" w:lineRule="auto"/>
        <w:jc w:val="both"/>
        <w:rPr>
          <w:rFonts w:ascii="Times New Roman" w:hAnsi="Times New Roman"/>
          <w:noProof/>
          <w:sz w:val="24"/>
        </w:rPr>
      </w:pPr>
    </w:p>
    <w:p w:rsidR="00AA5343" w:rsidRPr="00AA5343" w:rsidRDefault="00AA5343" w:rsidP="00AA5343">
      <w:pPr>
        <w:spacing w:after="0" w:line="240" w:lineRule="auto"/>
        <w:jc w:val="right"/>
        <w:rPr>
          <w:rFonts w:ascii="Times New Roman" w:hAnsi="Times New Roman"/>
          <w:i/>
          <w:noProof/>
          <w:sz w:val="24"/>
        </w:rPr>
      </w:pPr>
      <w:r>
        <w:rPr>
          <w:rFonts w:ascii="Times New Roman" w:hAnsi="Times New Roman"/>
          <w:i/>
          <w:noProof/>
          <w:sz w:val="24"/>
        </w:rPr>
        <w:t>Issued pursuant to</w:t>
      </w:r>
    </w:p>
    <w:p w:rsidR="00100EDA" w:rsidRPr="00AA5343" w:rsidRDefault="00100EDA" w:rsidP="00AA5343">
      <w:pPr>
        <w:spacing w:after="0" w:line="240" w:lineRule="auto"/>
        <w:jc w:val="right"/>
        <w:rPr>
          <w:rFonts w:ascii="Times New Roman" w:hAnsi="Times New Roman"/>
          <w:i/>
          <w:noProof/>
          <w:sz w:val="24"/>
        </w:rPr>
      </w:pPr>
      <w:r>
        <w:rPr>
          <w:rFonts w:ascii="Times New Roman" w:hAnsi="Times New Roman"/>
          <w:i/>
          <w:noProof/>
          <w:sz w:val="24"/>
        </w:rPr>
        <w:t>Section 72, Paragraph one, Clause 2</w:t>
      </w:r>
    </w:p>
    <w:p w:rsidR="00100EDA" w:rsidRPr="00AA5343" w:rsidRDefault="00100EDA" w:rsidP="00AA5343">
      <w:pPr>
        <w:spacing w:after="0" w:line="240" w:lineRule="auto"/>
        <w:jc w:val="right"/>
        <w:rPr>
          <w:rFonts w:ascii="Times New Roman" w:hAnsi="Times New Roman"/>
          <w:i/>
          <w:noProof/>
          <w:sz w:val="24"/>
        </w:rPr>
      </w:pPr>
      <w:r>
        <w:rPr>
          <w:rFonts w:ascii="Times New Roman" w:hAnsi="Times New Roman"/>
          <w:i/>
          <w:noProof/>
          <w:sz w:val="24"/>
        </w:rPr>
        <w:t>of the State Administration Structure Law</w:t>
      </w:r>
    </w:p>
    <w:p w:rsidR="00AA5343" w:rsidRDefault="00AA5343" w:rsidP="00100EDA">
      <w:pPr>
        <w:spacing w:after="0" w:line="240" w:lineRule="auto"/>
        <w:jc w:val="both"/>
        <w:rPr>
          <w:rFonts w:ascii="Times New Roman" w:hAnsi="Times New Roman"/>
          <w:noProof/>
          <w:sz w:val="24"/>
        </w:rPr>
      </w:pPr>
      <w:bookmarkStart w:id="0" w:name="p-525544"/>
      <w:bookmarkEnd w:id="0"/>
    </w:p>
    <w:p w:rsidR="00AA5343" w:rsidRDefault="00AA5343" w:rsidP="00100EDA">
      <w:pPr>
        <w:spacing w:after="0" w:line="240" w:lineRule="auto"/>
        <w:jc w:val="both"/>
        <w:rPr>
          <w:rFonts w:ascii="Times New Roman" w:hAnsi="Times New Roman"/>
          <w:noProof/>
          <w:sz w:val="24"/>
        </w:rPr>
      </w:pPr>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1. The Instruction prescribes:</w:t>
      </w:r>
      <w:bookmarkStart w:id="1" w:name="p1"/>
      <w:bookmarkEnd w:id="1"/>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1.1. the procedures, by which an application to the Cabinet of such citizen of Latvia regarding a permission to retain the citizenship of Latvia, who has obtained the citizenship of a country not referred to in Section 9, Paragraph one, Clauses 1, 2, 3, and 4 of the Citizenship Law, shall be examined;</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1.2. the procedures, by which an application to the Cabinet of such person regarding a permission to retain the citizenship of another country, who is a citizen of a country not referred to in Section 9, Paragraph two of the Citizenship Law and obtains the citizenship of Latvia in accordance with Section 2, Paragraph one, Clause 2 or 4 of the Citizenship Law, shall be examined;</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1.3. the competence of the authorities, which are involved in preparation of a draft Cabinet order regarding permission or refusal to permit to retain the citizenship of Latvia or citizenship of another country (hereinafter – draft Cabinet order).</w:t>
      </w:r>
    </w:p>
    <w:p w:rsidR="00AA5343" w:rsidRDefault="00AA5343" w:rsidP="00100EDA">
      <w:pPr>
        <w:spacing w:after="0" w:line="240" w:lineRule="auto"/>
        <w:jc w:val="both"/>
        <w:rPr>
          <w:rFonts w:ascii="Times New Roman" w:hAnsi="Times New Roman"/>
          <w:noProof/>
          <w:sz w:val="24"/>
        </w:rPr>
      </w:pPr>
      <w:bookmarkStart w:id="2" w:name="p-525545"/>
      <w:bookmarkEnd w:id="2"/>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2. An application of the person referred to in Sub-paragraphs 1.1 and 1.2 of this Instruction shall be examined and a draft Cabinet order shall be prepared by the Office of Citizenship and Migration Affairs (hereinafter – the Office).</w:t>
      </w:r>
      <w:bookmarkStart w:id="3" w:name="p2"/>
      <w:bookmarkEnd w:id="3"/>
    </w:p>
    <w:p w:rsidR="00AA5343" w:rsidRDefault="00AA5343" w:rsidP="00100EDA">
      <w:pPr>
        <w:spacing w:after="0" w:line="240" w:lineRule="auto"/>
        <w:jc w:val="both"/>
        <w:rPr>
          <w:rFonts w:ascii="Times New Roman" w:hAnsi="Times New Roman"/>
          <w:noProof/>
          <w:sz w:val="24"/>
        </w:rPr>
      </w:pPr>
      <w:bookmarkStart w:id="4" w:name="p-525546"/>
      <w:bookmarkEnd w:id="4"/>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3. If the Office establishes that the person who has submitted the application referred to in Sub-paragraph 1.1 or 1.2 of this Instruction does not comply with the conditions referred to in Section 9, Paragraph one, Clause 5 of the Citizenship Law or in Section 2, Paragraph one, Clause 2 or 4 of the Citizenship Law, it shall inform the person and shall not prepare a draft Cabinet order.</w:t>
      </w:r>
      <w:bookmarkStart w:id="5" w:name="p3"/>
      <w:bookmarkEnd w:id="5"/>
    </w:p>
    <w:p w:rsidR="00AA5343" w:rsidRDefault="00AA5343" w:rsidP="00100EDA">
      <w:pPr>
        <w:spacing w:after="0" w:line="240" w:lineRule="auto"/>
        <w:jc w:val="both"/>
        <w:rPr>
          <w:rFonts w:ascii="Times New Roman" w:hAnsi="Times New Roman"/>
          <w:noProof/>
          <w:sz w:val="24"/>
        </w:rPr>
      </w:pPr>
      <w:bookmarkStart w:id="6" w:name="p-525547"/>
      <w:bookmarkEnd w:id="6"/>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4. In order to prepare a draft Cabinet order, the Office shall request the following information:</w:t>
      </w:r>
      <w:bookmarkStart w:id="7" w:name="p4"/>
      <w:bookmarkEnd w:id="7"/>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4.1. from the Constitution Protection Bureau, the Security Police, the State Police, the Financial Police of the State Revenue Service, the Customs Criminal Board, the Prison Administration, the Corruption Prevention and Combating Bureau and the Military Police information whether a person:</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4.1.1. has, by his or her behaviour or actions, caused threats to the State of Latvia and public safety, the democratic constitutional structure of the State, State independence and territorial inviolability;</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4.1.2. has acted against the independence of the Republic of Latvia, the democratic parliamentary structure of the State or the existing State power in Latvia;</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4.1.3. after 4 May 1990, has propagated fascist, chauvinist, national-socialist, communist or other totalitarian ideas or incited ethnic or racial hatred or discord;</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4.1.4. is related to terrorism or acts in an anti-state or criminal organisation;</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4.1.5. is related to money laundering;</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lastRenderedPageBreak/>
        <w:t>4.2. from the State Border Guard the information referred to in Sub-paragraphs 4.1.1, 4.1.2, 4.1.3, 4.1.4, and 4.1.5 of this Instruction, if the declared place of residence of the person is in the border area or the last declared place of residence was in the border area;</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4.3. from the Defence Intelligence and Security Service:</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4.3.1. information whether the person is serving in the armed forces or military organisation of any other country;</w:t>
      </w:r>
    </w:p>
    <w:p w:rsidR="00100EDA" w:rsidRPr="00AA5343" w:rsidRDefault="00100EDA" w:rsidP="00AA5343">
      <w:pPr>
        <w:spacing w:after="0" w:line="240" w:lineRule="auto"/>
        <w:ind w:left="709" w:firstLine="709"/>
        <w:jc w:val="both"/>
        <w:rPr>
          <w:rFonts w:ascii="Times New Roman" w:hAnsi="Times New Roman"/>
          <w:noProof/>
          <w:sz w:val="24"/>
        </w:rPr>
      </w:pPr>
      <w:r>
        <w:rPr>
          <w:rFonts w:ascii="Times New Roman" w:hAnsi="Times New Roman"/>
          <w:noProof/>
          <w:sz w:val="24"/>
        </w:rPr>
        <w:t>4.3.2. the information referred to in Sub-paragraphs 4.1.1, 4.1.2, 4.1.3, 4.1.4, and 4.1.5 of this Instruction;</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4.4. from the Centre for the Documentation of the Consequences of Totalitarianism information whether the person has been an employee of the U.S.S.R. or Latvian S.S.R. national security service, intelligence service or counter-intelligence service;</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4.5. from the Information Centre of the Ministry of the Interior information whether the person has been convicted in Latvia or any other country for committing such a criminal offence, which may be qualified as a criminal offence also in Latvia during examination of the application referred to in Sub-paragraphs 1.1 and 1.2 of this Instruction;</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4.6. from the State Revenue Service, the Information Centre of the Ministry of the Interior, the Ministry of Foreign Affairs in relation to granting financial assistance to a person who has found himself or herself in an emergency situation in a foreign country, and from the Maintenance Guarantee Fund of the Ministry of Justice information whether the person has carried out the liabilities of tax or any other payments in relation to the State of Latvia.</w:t>
      </w:r>
    </w:p>
    <w:p w:rsidR="00AA5343" w:rsidRDefault="00AA5343" w:rsidP="00100EDA">
      <w:pPr>
        <w:spacing w:after="0" w:line="240" w:lineRule="auto"/>
        <w:jc w:val="both"/>
        <w:rPr>
          <w:rFonts w:ascii="Times New Roman" w:hAnsi="Times New Roman"/>
          <w:noProof/>
          <w:sz w:val="24"/>
        </w:rPr>
      </w:pPr>
      <w:bookmarkStart w:id="8" w:name="p-525548"/>
      <w:bookmarkEnd w:id="8"/>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5. In order for the Cabinet to be able to establish whether there are important State interests for permitting that the citizenship of Latvia is retained for the person, or to take a decision to permit the person to retain the citizenship of another country, in addition to the information indicated in Paragraph 4 of this Instruction the Office may request information regarding the person from other State administration institutions according to their competence.</w:t>
      </w:r>
      <w:bookmarkStart w:id="9" w:name="p5"/>
      <w:bookmarkEnd w:id="9"/>
    </w:p>
    <w:p w:rsidR="00AA5343" w:rsidRDefault="00AA5343" w:rsidP="00100EDA">
      <w:pPr>
        <w:spacing w:after="0" w:line="240" w:lineRule="auto"/>
        <w:jc w:val="both"/>
        <w:rPr>
          <w:rFonts w:ascii="Times New Roman" w:hAnsi="Times New Roman"/>
          <w:noProof/>
          <w:sz w:val="24"/>
        </w:rPr>
      </w:pPr>
      <w:bookmarkStart w:id="10" w:name="p-525549"/>
      <w:bookmarkEnd w:id="10"/>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6. The Office shall not request:</w:t>
      </w:r>
      <w:bookmarkStart w:id="11" w:name="p6"/>
      <w:bookmarkEnd w:id="11"/>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6.1. the information referred to in Sub-paragraph 4.4 of this Instruction regarding a person who was born after 4 May 1990 or was a minor on 4 May 1990;</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6.2. from the Ministry of Foreign Affairs the information referred to in Sub-paragraph 4.6 of this Instruction regarding a person who has submitted the application referred to in Sub-paragraph 1.2 of this Instruction;</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6.3. from the Maintenance Guarantee Fund of the Ministry of Justice the information referred to in Sub-paragraph 4.6 of this Instruction, if information regarding the child of the person has not been included in the Population Register.</w:t>
      </w:r>
    </w:p>
    <w:p w:rsidR="00AA5343" w:rsidRDefault="00AA5343" w:rsidP="00100EDA">
      <w:pPr>
        <w:spacing w:after="0" w:line="240" w:lineRule="auto"/>
        <w:jc w:val="both"/>
        <w:rPr>
          <w:rFonts w:ascii="Times New Roman" w:hAnsi="Times New Roman"/>
          <w:noProof/>
          <w:sz w:val="24"/>
        </w:rPr>
      </w:pPr>
      <w:bookmarkStart w:id="12" w:name="p-525550"/>
      <w:bookmarkEnd w:id="12"/>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7. The institution referred to in Paragraphs 4 and 5 of this Instruction shall provide a reply to the request of the Office within one month, but if additional examination is necessary for provision of a reply – within six months.</w:t>
      </w:r>
      <w:bookmarkStart w:id="13" w:name="p7"/>
      <w:bookmarkEnd w:id="13"/>
    </w:p>
    <w:p w:rsidR="00AA5343" w:rsidRDefault="00AA5343" w:rsidP="00100EDA">
      <w:pPr>
        <w:spacing w:after="0" w:line="240" w:lineRule="auto"/>
        <w:jc w:val="both"/>
        <w:rPr>
          <w:rFonts w:ascii="Times New Roman" w:hAnsi="Times New Roman"/>
          <w:noProof/>
          <w:sz w:val="24"/>
        </w:rPr>
      </w:pPr>
      <w:bookmarkStart w:id="14" w:name="p-525551"/>
      <w:bookmarkEnd w:id="14"/>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8. The Office shall append the following documents to the draft Cabinet order, determining restricted access use for them:</w:t>
      </w:r>
      <w:bookmarkStart w:id="15" w:name="p8"/>
      <w:bookmarkEnd w:id="15"/>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8.1. information regarding the application referred to in Sub-paragraph 1.1 or 1.2 of this Instruction and the documents appended thereto (if any);</w:t>
      </w:r>
    </w:p>
    <w:p w:rsidR="00100EDA" w:rsidRPr="00AA5343" w:rsidRDefault="00100EDA" w:rsidP="00AA5343">
      <w:pPr>
        <w:spacing w:after="0" w:line="240" w:lineRule="auto"/>
        <w:ind w:firstLine="709"/>
        <w:jc w:val="both"/>
        <w:rPr>
          <w:rFonts w:ascii="Times New Roman" w:hAnsi="Times New Roman"/>
          <w:noProof/>
          <w:sz w:val="24"/>
        </w:rPr>
      </w:pPr>
      <w:r>
        <w:rPr>
          <w:rFonts w:ascii="Times New Roman" w:hAnsi="Times New Roman"/>
          <w:noProof/>
          <w:sz w:val="24"/>
        </w:rPr>
        <w:t>8.2. information regarding the reply provided by the institution referred to in Paragraphs 4 and 5 of this Instruction and other essential information, if such is at the disposal of the Office.</w:t>
      </w:r>
    </w:p>
    <w:p w:rsidR="00AA5343" w:rsidRDefault="00AA5343" w:rsidP="00100EDA">
      <w:pPr>
        <w:spacing w:after="0" w:line="240" w:lineRule="auto"/>
        <w:jc w:val="both"/>
        <w:rPr>
          <w:rFonts w:ascii="Times New Roman" w:hAnsi="Times New Roman"/>
          <w:noProof/>
          <w:sz w:val="24"/>
        </w:rPr>
      </w:pPr>
      <w:bookmarkStart w:id="16" w:name="p-525552"/>
      <w:bookmarkEnd w:id="16"/>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9. A draft Cabinet order shall be submitted to the Cabinet not later than two months prior to expiry of the time period for taking of the Cabinet decision determined in Section 9, Paragraph one, Clause 5 of the Citizenship Law.</w:t>
      </w:r>
      <w:bookmarkStart w:id="17" w:name="p9"/>
      <w:bookmarkEnd w:id="17"/>
    </w:p>
    <w:p w:rsidR="00AA5343" w:rsidRDefault="00AA5343" w:rsidP="00100EDA">
      <w:pPr>
        <w:spacing w:after="0" w:line="240" w:lineRule="auto"/>
        <w:jc w:val="both"/>
        <w:rPr>
          <w:rFonts w:ascii="Times New Roman" w:hAnsi="Times New Roman"/>
          <w:noProof/>
          <w:sz w:val="24"/>
        </w:rPr>
      </w:pPr>
      <w:bookmarkStart w:id="18" w:name="p-525553"/>
      <w:bookmarkEnd w:id="18"/>
    </w:p>
    <w:p w:rsidR="00100EDA" w:rsidRPr="00AA5343" w:rsidRDefault="00100EDA" w:rsidP="00100EDA">
      <w:pPr>
        <w:spacing w:after="0" w:line="240" w:lineRule="auto"/>
        <w:jc w:val="both"/>
        <w:rPr>
          <w:rFonts w:ascii="Times New Roman" w:hAnsi="Times New Roman"/>
          <w:noProof/>
          <w:sz w:val="24"/>
        </w:rPr>
      </w:pPr>
      <w:r>
        <w:rPr>
          <w:rFonts w:ascii="Times New Roman" w:hAnsi="Times New Roman"/>
          <w:noProof/>
          <w:sz w:val="24"/>
        </w:rPr>
        <w:t>10. After the Ministry of the Interior has submitted the draft Cabinet order to the Cabinet, the Office shall inform the respective person thereof.</w:t>
      </w:r>
      <w:bookmarkStart w:id="19" w:name="p10"/>
      <w:bookmarkEnd w:id="19"/>
    </w:p>
    <w:p w:rsidR="00AA5343" w:rsidRDefault="00AA5343" w:rsidP="00100EDA">
      <w:pPr>
        <w:spacing w:after="0" w:line="240" w:lineRule="auto"/>
        <w:jc w:val="both"/>
        <w:rPr>
          <w:rFonts w:ascii="Times New Roman" w:hAnsi="Times New Roman"/>
          <w:noProof/>
          <w:sz w:val="24"/>
        </w:rPr>
      </w:pPr>
    </w:p>
    <w:p w:rsidR="00AA5343" w:rsidRDefault="00AA5343" w:rsidP="00100EDA">
      <w:pPr>
        <w:spacing w:after="0" w:line="240" w:lineRule="auto"/>
        <w:jc w:val="both"/>
        <w:rPr>
          <w:rFonts w:ascii="Times New Roman" w:hAnsi="Times New Roman"/>
          <w:noProof/>
          <w:sz w:val="24"/>
        </w:rPr>
      </w:pPr>
    </w:p>
    <w:p w:rsidR="00100EDA" w:rsidRPr="00AA5343" w:rsidRDefault="009A7E6C" w:rsidP="00100EDA">
      <w:pPr>
        <w:spacing w:after="0" w:line="240" w:lineRule="auto"/>
        <w:jc w:val="both"/>
        <w:rPr>
          <w:rFonts w:ascii="Times New Roman" w:hAnsi="Times New Roman"/>
          <w:noProof/>
          <w:sz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100EDA">
        <w:rPr>
          <w:rFonts w:ascii="Times New Roman" w:hAnsi="Times New Roman"/>
          <w:noProof/>
          <w:sz w:val="24"/>
        </w:rPr>
        <w:t>Laimdota Straujuma</w:t>
      </w:r>
    </w:p>
    <w:p w:rsidR="00AA5343" w:rsidRDefault="00AA5343" w:rsidP="00100EDA">
      <w:pPr>
        <w:spacing w:after="0" w:line="240" w:lineRule="auto"/>
        <w:jc w:val="both"/>
        <w:rPr>
          <w:rFonts w:ascii="Times New Roman" w:hAnsi="Times New Roman"/>
          <w:noProof/>
          <w:sz w:val="24"/>
        </w:rPr>
      </w:pPr>
    </w:p>
    <w:p w:rsidR="00100EDA" w:rsidRPr="00AA5343" w:rsidRDefault="009A7E6C" w:rsidP="00100EDA">
      <w:pPr>
        <w:spacing w:after="0" w:line="240" w:lineRule="auto"/>
        <w:jc w:val="both"/>
        <w:rPr>
          <w:rFonts w:ascii="Times New Roman" w:hAnsi="Times New Roman"/>
          <w:noProof/>
          <w:sz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20" w:name="_GoBack"/>
      <w:bookmarkEnd w:id="20"/>
      <w:r w:rsidR="00100EDA">
        <w:rPr>
          <w:rFonts w:ascii="Times New Roman" w:hAnsi="Times New Roman"/>
          <w:noProof/>
          <w:sz w:val="24"/>
        </w:rPr>
        <w:t>Rihards Kozlovskis</w:t>
      </w:r>
    </w:p>
    <w:p w:rsidR="00100EDA" w:rsidRPr="00AA5343" w:rsidRDefault="00100EDA" w:rsidP="00100EDA">
      <w:pPr>
        <w:spacing w:after="0" w:line="240" w:lineRule="auto"/>
        <w:jc w:val="both"/>
        <w:rPr>
          <w:rFonts w:ascii="Times New Roman" w:hAnsi="Times New Roman"/>
          <w:noProof/>
          <w:sz w:val="24"/>
        </w:rPr>
      </w:pPr>
    </w:p>
    <w:sectPr w:rsidR="00100EDA" w:rsidRPr="00AA5343" w:rsidSect="00137C48">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EDA" w:rsidRPr="00100EDA" w:rsidRDefault="00100EDA" w:rsidP="00100EDA">
      <w:pPr>
        <w:spacing w:after="0" w:line="240" w:lineRule="auto"/>
        <w:rPr>
          <w:noProof/>
          <w:lang w:val="en-US"/>
        </w:rPr>
      </w:pPr>
      <w:r w:rsidRPr="00100EDA">
        <w:rPr>
          <w:noProof/>
          <w:lang w:val="en-US"/>
        </w:rPr>
        <w:separator/>
      </w:r>
    </w:p>
  </w:endnote>
  <w:endnote w:type="continuationSeparator" w:id="0">
    <w:p w:rsidR="00100EDA" w:rsidRPr="00100EDA" w:rsidRDefault="00100EDA" w:rsidP="00100EDA">
      <w:pPr>
        <w:spacing w:after="0" w:line="240" w:lineRule="auto"/>
        <w:rPr>
          <w:noProof/>
          <w:lang w:val="en-US"/>
        </w:rPr>
      </w:pPr>
      <w:r w:rsidRPr="00100ED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6C" w:rsidRPr="00312A0D" w:rsidRDefault="009A7E6C" w:rsidP="009A7E6C">
    <w:pPr>
      <w:pStyle w:val="Footer"/>
      <w:tabs>
        <w:tab w:val="clear" w:pos="4153"/>
        <w:tab w:val="clear" w:pos="8306"/>
        <w:tab w:val="right" w:pos="9072"/>
      </w:tabs>
      <w:rPr>
        <w:rFonts w:ascii="Times New Roman" w:hAnsi="Times New Roman"/>
        <w:sz w:val="20"/>
      </w:rPr>
    </w:pPr>
  </w:p>
  <w:p w:rsidR="009A7E6C" w:rsidRPr="00312A0D" w:rsidRDefault="009A7E6C" w:rsidP="009A7E6C">
    <w:pPr>
      <w:pStyle w:val="Footer"/>
      <w:tabs>
        <w:tab w:val="clear" w:pos="4153"/>
        <w:tab w:val="clear" w:pos="8306"/>
        <w:tab w:val="right" w:pos="9072"/>
        <w:tab w:val="right" w:pos="14459"/>
      </w:tabs>
      <w:rPr>
        <w:rFonts w:ascii="Times New Roman" w:hAnsi="Times New Roman"/>
        <w:sz w:val="20"/>
      </w:rPr>
    </w:pPr>
    <w:r w:rsidRPr="00312A0D">
      <w:rPr>
        <w:rFonts w:ascii="Times New Roman" w:hAnsi="Times New Roman"/>
        <w:sz w:val="20"/>
      </w:rPr>
      <w:t xml:space="preserve">Translation </w:t>
    </w:r>
    <w:r w:rsidRPr="00312A0D">
      <w:rPr>
        <w:rFonts w:ascii="Times New Roman" w:hAnsi="Times New Roman"/>
        <w:sz w:val="20"/>
      </w:rPr>
      <w:fldChar w:fldCharType="begin"/>
    </w:r>
    <w:r w:rsidRPr="00312A0D">
      <w:rPr>
        <w:rFonts w:ascii="Times New Roman" w:hAnsi="Times New Roman"/>
        <w:sz w:val="20"/>
      </w:rPr>
      <w:instrText>symbol 169 \f "UnivrstyRoman TL" \s 8</w:instrText>
    </w:r>
    <w:r w:rsidRPr="00312A0D">
      <w:rPr>
        <w:rFonts w:ascii="Times New Roman" w:hAnsi="Times New Roman"/>
        <w:sz w:val="20"/>
      </w:rPr>
      <w:fldChar w:fldCharType="separate"/>
    </w:r>
    <w:r w:rsidRPr="00312A0D">
      <w:rPr>
        <w:rFonts w:ascii="Times New Roman" w:hAnsi="Times New Roman"/>
        <w:sz w:val="20"/>
      </w:rPr>
      <w:t>©</w:t>
    </w:r>
    <w:r w:rsidRPr="00312A0D">
      <w:rPr>
        <w:rFonts w:ascii="Times New Roman" w:hAnsi="Times New Roman"/>
        <w:sz w:val="20"/>
      </w:rPr>
      <w:fldChar w:fldCharType="end"/>
    </w:r>
    <w:r w:rsidRPr="00312A0D">
      <w:rPr>
        <w:rFonts w:ascii="Times New Roman" w:hAnsi="Times New Roman"/>
        <w:sz w:val="20"/>
      </w:rPr>
      <w:t xml:space="preserve"> 201</w:t>
    </w:r>
    <w:r>
      <w:rPr>
        <w:rFonts w:ascii="Times New Roman" w:hAnsi="Times New Roman"/>
        <w:sz w:val="20"/>
      </w:rPr>
      <w:t>6</w:t>
    </w:r>
    <w:r w:rsidRPr="00312A0D">
      <w:rPr>
        <w:rFonts w:ascii="Times New Roman" w:hAnsi="Times New Roman"/>
        <w:sz w:val="20"/>
      </w:rPr>
      <w:t xml:space="preserve"> </w:t>
    </w:r>
    <w:proofErr w:type="spellStart"/>
    <w:r w:rsidRPr="00312A0D">
      <w:rPr>
        <w:rFonts w:ascii="Times New Roman" w:hAnsi="Times New Roman"/>
        <w:sz w:val="20"/>
      </w:rPr>
      <w:t>Valsts</w:t>
    </w:r>
    <w:proofErr w:type="spellEnd"/>
    <w:r w:rsidRPr="00312A0D">
      <w:rPr>
        <w:rFonts w:ascii="Times New Roman" w:hAnsi="Times New Roman"/>
        <w:sz w:val="20"/>
      </w:rPr>
      <w:t xml:space="preserve"> </w:t>
    </w:r>
    <w:proofErr w:type="spellStart"/>
    <w:r w:rsidRPr="00312A0D">
      <w:rPr>
        <w:rFonts w:ascii="Times New Roman" w:hAnsi="Times New Roman"/>
        <w:sz w:val="20"/>
      </w:rPr>
      <w:t>valodas</w:t>
    </w:r>
    <w:proofErr w:type="spellEnd"/>
    <w:r w:rsidRPr="00312A0D">
      <w:rPr>
        <w:rFonts w:ascii="Times New Roman" w:hAnsi="Times New Roman"/>
        <w:sz w:val="20"/>
      </w:rPr>
      <w:t xml:space="preserve"> </w:t>
    </w:r>
    <w:proofErr w:type="spellStart"/>
    <w:r w:rsidRPr="00312A0D">
      <w:rPr>
        <w:rFonts w:ascii="Times New Roman" w:hAnsi="Times New Roman"/>
        <w:sz w:val="20"/>
      </w:rPr>
      <w:t>centrs</w:t>
    </w:r>
    <w:proofErr w:type="spellEnd"/>
    <w:r w:rsidRPr="00312A0D">
      <w:rPr>
        <w:rFonts w:ascii="Times New Roman" w:hAnsi="Times New Roman"/>
        <w:sz w:val="20"/>
      </w:rPr>
      <w:t xml:space="preserve"> (State Language Centre)</w:t>
    </w:r>
    <w:r w:rsidRPr="00312A0D">
      <w:rPr>
        <w:rFonts w:ascii="Times New Roman" w:hAnsi="Times New Roman"/>
        <w:sz w:val="20"/>
      </w:rPr>
      <w:tab/>
    </w:r>
    <w:r w:rsidRPr="00312A0D">
      <w:rPr>
        <w:rStyle w:val="PageNumber"/>
        <w:rFonts w:ascii="Times New Roman" w:hAnsi="Times New Roman"/>
        <w:sz w:val="20"/>
      </w:rPr>
      <w:fldChar w:fldCharType="begin"/>
    </w:r>
    <w:r w:rsidRPr="00312A0D">
      <w:rPr>
        <w:rStyle w:val="PageNumber"/>
        <w:rFonts w:ascii="Times New Roman" w:hAnsi="Times New Roman"/>
        <w:sz w:val="20"/>
      </w:rPr>
      <w:instrText xml:space="preserve"> PAGE </w:instrText>
    </w:r>
    <w:r w:rsidRPr="00312A0D">
      <w:rPr>
        <w:rStyle w:val="PageNumber"/>
        <w:rFonts w:ascii="Times New Roman" w:hAnsi="Times New Roman"/>
        <w:sz w:val="20"/>
      </w:rPr>
      <w:fldChar w:fldCharType="separate"/>
    </w:r>
    <w:r>
      <w:rPr>
        <w:rStyle w:val="PageNumber"/>
        <w:rFonts w:ascii="Times New Roman" w:hAnsi="Times New Roman"/>
        <w:noProof/>
        <w:sz w:val="20"/>
      </w:rPr>
      <w:t>3</w:t>
    </w:r>
    <w:r w:rsidRPr="00312A0D">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E6C" w:rsidRPr="00312A0D" w:rsidRDefault="009A7E6C" w:rsidP="009A7E6C">
    <w:pPr>
      <w:pStyle w:val="Footer"/>
      <w:rPr>
        <w:rFonts w:ascii="Times New Roman" w:hAnsi="Times New Roman"/>
        <w:sz w:val="20"/>
      </w:rPr>
    </w:pPr>
  </w:p>
  <w:p w:rsidR="009A7E6C" w:rsidRPr="00312A0D" w:rsidRDefault="009A7E6C" w:rsidP="009A7E6C">
    <w:pPr>
      <w:pStyle w:val="Footer"/>
      <w:rPr>
        <w:rFonts w:ascii="Times New Roman" w:hAnsi="Times New Roman"/>
        <w:sz w:val="20"/>
      </w:rPr>
    </w:pPr>
    <w:r w:rsidRPr="00312A0D">
      <w:rPr>
        <w:rFonts w:ascii="Times New Roman" w:hAnsi="Times New Roman"/>
        <w:sz w:val="20"/>
      </w:rPr>
      <w:t xml:space="preserve">Translation </w:t>
    </w:r>
    <w:r w:rsidRPr="00312A0D">
      <w:rPr>
        <w:rFonts w:ascii="Times New Roman" w:hAnsi="Times New Roman"/>
        <w:sz w:val="20"/>
      </w:rPr>
      <w:fldChar w:fldCharType="begin"/>
    </w:r>
    <w:r w:rsidRPr="00312A0D">
      <w:rPr>
        <w:rFonts w:ascii="Times New Roman" w:hAnsi="Times New Roman"/>
        <w:sz w:val="20"/>
      </w:rPr>
      <w:instrText>symbol 169 \f "UnivrstyRoman TL" \s 8</w:instrText>
    </w:r>
    <w:r w:rsidRPr="00312A0D">
      <w:rPr>
        <w:rFonts w:ascii="Times New Roman" w:hAnsi="Times New Roman"/>
        <w:sz w:val="20"/>
      </w:rPr>
      <w:fldChar w:fldCharType="separate"/>
    </w:r>
    <w:r w:rsidRPr="00312A0D">
      <w:rPr>
        <w:rFonts w:ascii="Times New Roman" w:hAnsi="Times New Roman"/>
        <w:sz w:val="20"/>
      </w:rPr>
      <w:t>©</w:t>
    </w:r>
    <w:r w:rsidRPr="00312A0D">
      <w:rPr>
        <w:rFonts w:ascii="Times New Roman" w:hAnsi="Times New Roman"/>
        <w:sz w:val="20"/>
      </w:rPr>
      <w:fldChar w:fldCharType="end"/>
    </w:r>
    <w:r w:rsidRPr="00312A0D">
      <w:rPr>
        <w:rFonts w:ascii="Times New Roman" w:hAnsi="Times New Roman"/>
        <w:sz w:val="20"/>
      </w:rPr>
      <w:t xml:space="preserve"> 201</w:t>
    </w:r>
    <w:r>
      <w:rPr>
        <w:rFonts w:ascii="Times New Roman" w:hAnsi="Times New Roman"/>
        <w:sz w:val="20"/>
      </w:rPr>
      <w:t>6</w:t>
    </w:r>
    <w:r w:rsidRPr="00312A0D">
      <w:rPr>
        <w:rFonts w:ascii="Times New Roman" w:hAnsi="Times New Roman"/>
        <w:sz w:val="20"/>
      </w:rPr>
      <w:t xml:space="preserve"> </w:t>
    </w:r>
    <w:proofErr w:type="spellStart"/>
    <w:r w:rsidRPr="00312A0D">
      <w:rPr>
        <w:rFonts w:ascii="Times New Roman" w:hAnsi="Times New Roman"/>
        <w:sz w:val="20"/>
      </w:rPr>
      <w:t>Valsts</w:t>
    </w:r>
    <w:proofErr w:type="spellEnd"/>
    <w:r w:rsidRPr="00312A0D">
      <w:rPr>
        <w:rFonts w:ascii="Times New Roman" w:hAnsi="Times New Roman"/>
        <w:sz w:val="20"/>
      </w:rPr>
      <w:t xml:space="preserve"> </w:t>
    </w:r>
    <w:proofErr w:type="spellStart"/>
    <w:r w:rsidRPr="00312A0D">
      <w:rPr>
        <w:rFonts w:ascii="Times New Roman" w:hAnsi="Times New Roman"/>
        <w:sz w:val="20"/>
      </w:rPr>
      <w:t>valodas</w:t>
    </w:r>
    <w:proofErr w:type="spellEnd"/>
    <w:r w:rsidRPr="00312A0D">
      <w:rPr>
        <w:rFonts w:ascii="Times New Roman" w:hAnsi="Times New Roman"/>
        <w:sz w:val="20"/>
      </w:rPr>
      <w:t xml:space="preserve"> </w:t>
    </w:r>
    <w:proofErr w:type="spellStart"/>
    <w:r w:rsidRPr="00312A0D">
      <w:rPr>
        <w:rFonts w:ascii="Times New Roman" w:hAnsi="Times New Roman"/>
        <w:sz w:val="20"/>
      </w:rPr>
      <w:t>centrs</w:t>
    </w:r>
    <w:proofErr w:type="spellEnd"/>
    <w:r w:rsidRPr="00312A0D">
      <w:rPr>
        <w:rFonts w:ascii="Times New Roman" w:hAnsi="Times New Roman"/>
        <w:sz w:val="20"/>
      </w:rPr>
      <w:t xml:space="preserve">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EDA" w:rsidRPr="00100EDA" w:rsidRDefault="00100EDA" w:rsidP="00100EDA">
      <w:pPr>
        <w:spacing w:after="0" w:line="240" w:lineRule="auto"/>
        <w:rPr>
          <w:noProof/>
          <w:lang w:val="en-US"/>
        </w:rPr>
      </w:pPr>
      <w:r w:rsidRPr="00100EDA">
        <w:rPr>
          <w:noProof/>
          <w:lang w:val="en-US"/>
        </w:rPr>
        <w:separator/>
      </w:r>
    </w:p>
  </w:footnote>
  <w:footnote w:type="continuationSeparator" w:id="0">
    <w:p w:rsidR="00100EDA" w:rsidRPr="00100EDA" w:rsidRDefault="00100EDA" w:rsidP="00100EDA">
      <w:pPr>
        <w:spacing w:after="0" w:line="240" w:lineRule="auto"/>
        <w:rPr>
          <w:noProof/>
          <w:lang w:val="en-US"/>
        </w:rPr>
      </w:pPr>
      <w:r w:rsidRPr="00100ED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oNotHyphenateCap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356"/>
    <w:rsid w:val="00100EDA"/>
    <w:rsid w:val="001278CE"/>
    <w:rsid w:val="00137C48"/>
    <w:rsid w:val="005D5807"/>
    <w:rsid w:val="007203B5"/>
    <w:rsid w:val="00907356"/>
    <w:rsid w:val="009A7E6C"/>
    <w:rsid w:val="009D67F6"/>
    <w:rsid w:val="00AA0495"/>
    <w:rsid w:val="00AA5343"/>
    <w:rsid w:val="00EC7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68918229-8EF1-4F4E-B073-30737B25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A9F"/>
    <w:rPr>
      <w:color w:val="0563C1" w:themeColor="hyperlink"/>
      <w:u w:val="single"/>
    </w:rPr>
  </w:style>
  <w:style w:type="paragraph" w:styleId="Header">
    <w:name w:val="header"/>
    <w:basedOn w:val="Normal"/>
    <w:link w:val="HeaderChar"/>
    <w:uiPriority w:val="99"/>
    <w:unhideWhenUsed/>
    <w:rsid w:val="00100E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100EDA"/>
  </w:style>
  <w:style w:type="paragraph" w:styleId="Footer">
    <w:name w:val="footer"/>
    <w:basedOn w:val="Normal"/>
    <w:link w:val="FooterChar"/>
    <w:unhideWhenUsed/>
    <w:rsid w:val="00100E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100EDA"/>
  </w:style>
  <w:style w:type="character" w:styleId="PageNumber">
    <w:name w:val="page number"/>
    <w:rsid w:val="009A7E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9056672">
      <w:bodyDiv w:val="1"/>
      <w:marLeft w:val="0"/>
      <w:marRight w:val="0"/>
      <w:marTop w:val="0"/>
      <w:marBottom w:val="0"/>
      <w:divBdr>
        <w:top w:val="none" w:sz="0" w:space="0" w:color="auto"/>
        <w:left w:val="none" w:sz="0" w:space="0" w:color="auto"/>
        <w:bottom w:val="none" w:sz="0" w:space="0" w:color="auto"/>
        <w:right w:val="none" w:sz="0" w:space="0" w:color="auto"/>
      </w:divBdr>
      <w:divsChild>
        <w:div w:id="430125271">
          <w:marLeft w:val="0"/>
          <w:marRight w:val="0"/>
          <w:marTop w:val="0"/>
          <w:marBottom w:val="0"/>
          <w:divBdr>
            <w:top w:val="none" w:sz="0" w:space="0" w:color="auto"/>
            <w:left w:val="none" w:sz="0" w:space="0" w:color="auto"/>
            <w:bottom w:val="none" w:sz="0" w:space="0" w:color="auto"/>
            <w:right w:val="none" w:sz="0" w:space="0" w:color="auto"/>
          </w:divBdr>
        </w:div>
        <w:div w:id="809830523">
          <w:marLeft w:val="0"/>
          <w:marRight w:val="0"/>
          <w:marTop w:val="0"/>
          <w:marBottom w:val="0"/>
          <w:divBdr>
            <w:top w:val="none" w:sz="0" w:space="0" w:color="auto"/>
            <w:left w:val="none" w:sz="0" w:space="0" w:color="auto"/>
            <w:bottom w:val="none" w:sz="0" w:space="0" w:color="auto"/>
            <w:right w:val="none" w:sz="0" w:space="0" w:color="auto"/>
          </w:divBdr>
        </w:div>
        <w:div w:id="1392773954">
          <w:marLeft w:val="0"/>
          <w:marRight w:val="0"/>
          <w:marTop w:val="0"/>
          <w:marBottom w:val="0"/>
          <w:divBdr>
            <w:top w:val="none" w:sz="0" w:space="0" w:color="auto"/>
            <w:left w:val="none" w:sz="0" w:space="0" w:color="auto"/>
            <w:bottom w:val="none" w:sz="0" w:space="0" w:color="auto"/>
            <w:right w:val="none" w:sz="0" w:space="0" w:color="auto"/>
          </w:divBdr>
        </w:div>
        <w:div w:id="1835410965">
          <w:marLeft w:val="0"/>
          <w:marRight w:val="0"/>
          <w:marTop w:val="0"/>
          <w:marBottom w:val="0"/>
          <w:divBdr>
            <w:top w:val="none" w:sz="0" w:space="0" w:color="auto"/>
            <w:left w:val="none" w:sz="0" w:space="0" w:color="auto"/>
            <w:bottom w:val="none" w:sz="0" w:space="0" w:color="auto"/>
            <w:right w:val="none" w:sz="0" w:space="0" w:color="auto"/>
          </w:divBdr>
        </w:div>
        <w:div w:id="218175256">
          <w:marLeft w:val="0"/>
          <w:marRight w:val="0"/>
          <w:marTop w:val="0"/>
          <w:marBottom w:val="0"/>
          <w:divBdr>
            <w:top w:val="none" w:sz="0" w:space="0" w:color="auto"/>
            <w:left w:val="none" w:sz="0" w:space="0" w:color="auto"/>
            <w:bottom w:val="none" w:sz="0" w:space="0" w:color="auto"/>
            <w:right w:val="none" w:sz="0" w:space="0" w:color="auto"/>
          </w:divBdr>
        </w:div>
        <w:div w:id="263609184">
          <w:marLeft w:val="0"/>
          <w:marRight w:val="0"/>
          <w:marTop w:val="0"/>
          <w:marBottom w:val="0"/>
          <w:divBdr>
            <w:top w:val="none" w:sz="0" w:space="0" w:color="auto"/>
            <w:left w:val="none" w:sz="0" w:space="0" w:color="auto"/>
            <w:bottom w:val="none" w:sz="0" w:space="0" w:color="auto"/>
            <w:right w:val="none" w:sz="0" w:space="0" w:color="auto"/>
          </w:divBdr>
        </w:div>
        <w:div w:id="425224288">
          <w:marLeft w:val="0"/>
          <w:marRight w:val="0"/>
          <w:marTop w:val="0"/>
          <w:marBottom w:val="0"/>
          <w:divBdr>
            <w:top w:val="none" w:sz="0" w:space="0" w:color="auto"/>
            <w:left w:val="none" w:sz="0" w:space="0" w:color="auto"/>
            <w:bottom w:val="none" w:sz="0" w:space="0" w:color="auto"/>
            <w:right w:val="none" w:sz="0" w:space="0" w:color="auto"/>
          </w:divBdr>
        </w:div>
        <w:div w:id="1203904241">
          <w:marLeft w:val="0"/>
          <w:marRight w:val="0"/>
          <w:marTop w:val="0"/>
          <w:marBottom w:val="0"/>
          <w:divBdr>
            <w:top w:val="none" w:sz="0" w:space="0" w:color="auto"/>
            <w:left w:val="none" w:sz="0" w:space="0" w:color="auto"/>
            <w:bottom w:val="none" w:sz="0" w:space="0" w:color="auto"/>
            <w:right w:val="none" w:sz="0" w:space="0" w:color="auto"/>
          </w:divBdr>
        </w:div>
        <w:div w:id="444422928">
          <w:marLeft w:val="0"/>
          <w:marRight w:val="0"/>
          <w:marTop w:val="0"/>
          <w:marBottom w:val="0"/>
          <w:divBdr>
            <w:top w:val="none" w:sz="0" w:space="0" w:color="auto"/>
            <w:left w:val="none" w:sz="0" w:space="0" w:color="auto"/>
            <w:bottom w:val="none" w:sz="0" w:space="0" w:color="auto"/>
            <w:right w:val="none" w:sz="0" w:space="0" w:color="auto"/>
          </w:divBdr>
        </w:div>
        <w:div w:id="587270446">
          <w:marLeft w:val="0"/>
          <w:marRight w:val="0"/>
          <w:marTop w:val="0"/>
          <w:marBottom w:val="0"/>
          <w:divBdr>
            <w:top w:val="none" w:sz="0" w:space="0" w:color="auto"/>
            <w:left w:val="none" w:sz="0" w:space="0" w:color="auto"/>
            <w:bottom w:val="none" w:sz="0" w:space="0" w:color="auto"/>
            <w:right w:val="none" w:sz="0" w:space="0" w:color="auto"/>
          </w:divBdr>
        </w:div>
        <w:div w:id="819929751">
          <w:marLeft w:val="0"/>
          <w:marRight w:val="0"/>
          <w:marTop w:val="0"/>
          <w:marBottom w:val="0"/>
          <w:divBdr>
            <w:top w:val="none" w:sz="0" w:space="0" w:color="auto"/>
            <w:left w:val="none" w:sz="0" w:space="0" w:color="auto"/>
            <w:bottom w:val="none" w:sz="0" w:space="0" w:color="auto"/>
            <w:right w:val="none" w:sz="0" w:space="0" w:color="auto"/>
          </w:divBdr>
        </w:div>
        <w:div w:id="449671557">
          <w:marLeft w:val="0"/>
          <w:marRight w:val="0"/>
          <w:marTop w:val="0"/>
          <w:marBottom w:val="0"/>
          <w:divBdr>
            <w:top w:val="none" w:sz="0" w:space="0" w:color="auto"/>
            <w:left w:val="none" w:sz="0" w:space="0" w:color="auto"/>
            <w:bottom w:val="none" w:sz="0" w:space="0" w:color="auto"/>
            <w:right w:val="none" w:sz="0" w:space="0" w:color="auto"/>
          </w:divBdr>
        </w:div>
        <w:div w:id="672074504">
          <w:marLeft w:val="0"/>
          <w:marRight w:val="0"/>
          <w:marTop w:val="0"/>
          <w:marBottom w:val="0"/>
          <w:divBdr>
            <w:top w:val="none" w:sz="0" w:space="0" w:color="auto"/>
            <w:left w:val="none" w:sz="0" w:space="0" w:color="auto"/>
            <w:bottom w:val="none" w:sz="0" w:space="0" w:color="auto"/>
            <w:right w:val="none" w:sz="0" w:space="0" w:color="auto"/>
          </w:divBdr>
        </w:div>
        <w:div w:id="1295452326">
          <w:marLeft w:val="0"/>
          <w:marRight w:val="0"/>
          <w:marTop w:val="0"/>
          <w:marBottom w:val="0"/>
          <w:divBdr>
            <w:top w:val="none" w:sz="0" w:space="0" w:color="auto"/>
            <w:left w:val="none" w:sz="0" w:space="0" w:color="auto"/>
            <w:bottom w:val="none" w:sz="0" w:space="0" w:color="auto"/>
            <w:right w:val="none" w:sz="0" w:space="0" w:color="auto"/>
          </w:divBdr>
        </w:div>
      </w:divsChild>
    </w:div>
    <w:div w:id="1699700825">
      <w:bodyDiv w:val="1"/>
      <w:marLeft w:val="0"/>
      <w:marRight w:val="0"/>
      <w:marTop w:val="0"/>
      <w:marBottom w:val="0"/>
      <w:divBdr>
        <w:top w:val="none" w:sz="0" w:space="0" w:color="auto"/>
        <w:left w:val="none" w:sz="0" w:space="0" w:color="auto"/>
        <w:bottom w:val="none" w:sz="0" w:space="0" w:color="auto"/>
        <w:right w:val="none" w:sz="0" w:space="0" w:color="auto"/>
      </w:divBdr>
      <w:divsChild>
        <w:div w:id="1307902064">
          <w:marLeft w:val="0"/>
          <w:marRight w:val="0"/>
          <w:marTop w:val="0"/>
          <w:marBottom w:val="0"/>
          <w:divBdr>
            <w:top w:val="none" w:sz="0" w:space="0" w:color="auto"/>
            <w:left w:val="none" w:sz="0" w:space="0" w:color="auto"/>
            <w:bottom w:val="none" w:sz="0" w:space="0" w:color="auto"/>
            <w:right w:val="none" w:sz="0" w:space="0" w:color="auto"/>
          </w:divBdr>
        </w:div>
        <w:div w:id="1448742858">
          <w:marLeft w:val="0"/>
          <w:marRight w:val="0"/>
          <w:marTop w:val="0"/>
          <w:marBottom w:val="0"/>
          <w:divBdr>
            <w:top w:val="none" w:sz="0" w:space="0" w:color="auto"/>
            <w:left w:val="none" w:sz="0" w:space="0" w:color="auto"/>
            <w:bottom w:val="none" w:sz="0" w:space="0" w:color="auto"/>
            <w:right w:val="none" w:sz="0" w:space="0" w:color="auto"/>
          </w:divBdr>
        </w:div>
        <w:div w:id="989478522">
          <w:marLeft w:val="0"/>
          <w:marRight w:val="0"/>
          <w:marTop w:val="0"/>
          <w:marBottom w:val="0"/>
          <w:divBdr>
            <w:top w:val="none" w:sz="0" w:space="0" w:color="auto"/>
            <w:left w:val="none" w:sz="0" w:space="0" w:color="auto"/>
            <w:bottom w:val="none" w:sz="0" w:space="0" w:color="auto"/>
            <w:right w:val="none" w:sz="0" w:space="0" w:color="auto"/>
          </w:divBdr>
        </w:div>
        <w:div w:id="1685747899">
          <w:marLeft w:val="0"/>
          <w:marRight w:val="0"/>
          <w:marTop w:val="0"/>
          <w:marBottom w:val="0"/>
          <w:divBdr>
            <w:top w:val="none" w:sz="0" w:space="0" w:color="auto"/>
            <w:left w:val="none" w:sz="0" w:space="0" w:color="auto"/>
            <w:bottom w:val="none" w:sz="0" w:space="0" w:color="auto"/>
            <w:right w:val="none" w:sz="0" w:space="0" w:color="auto"/>
          </w:divBdr>
        </w:div>
        <w:div w:id="1016738672">
          <w:marLeft w:val="0"/>
          <w:marRight w:val="0"/>
          <w:marTop w:val="0"/>
          <w:marBottom w:val="0"/>
          <w:divBdr>
            <w:top w:val="none" w:sz="0" w:space="0" w:color="auto"/>
            <w:left w:val="none" w:sz="0" w:space="0" w:color="auto"/>
            <w:bottom w:val="none" w:sz="0" w:space="0" w:color="auto"/>
            <w:right w:val="none" w:sz="0" w:space="0" w:color="auto"/>
          </w:divBdr>
        </w:div>
        <w:div w:id="1985156779">
          <w:marLeft w:val="0"/>
          <w:marRight w:val="0"/>
          <w:marTop w:val="0"/>
          <w:marBottom w:val="0"/>
          <w:divBdr>
            <w:top w:val="none" w:sz="0" w:space="0" w:color="auto"/>
            <w:left w:val="none" w:sz="0" w:space="0" w:color="auto"/>
            <w:bottom w:val="none" w:sz="0" w:space="0" w:color="auto"/>
            <w:right w:val="none" w:sz="0" w:space="0" w:color="auto"/>
          </w:divBdr>
        </w:div>
        <w:div w:id="888567553">
          <w:marLeft w:val="0"/>
          <w:marRight w:val="0"/>
          <w:marTop w:val="0"/>
          <w:marBottom w:val="0"/>
          <w:divBdr>
            <w:top w:val="none" w:sz="0" w:space="0" w:color="auto"/>
            <w:left w:val="none" w:sz="0" w:space="0" w:color="auto"/>
            <w:bottom w:val="none" w:sz="0" w:space="0" w:color="auto"/>
            <w:right w:val="none" w:sz="0" w:space="0" w:color="auto"/>
          </w:divBdr>
        </w:div>
        <w:div w:id="126245854">
          <w:marLeft w:val="0"/>
          <w:marRight w:val="0"/>
          <w:marTop w:val="0"/>
          <w:marBottom w:val="0"/>
          <w:divBdr>
            <w:top w:val="none" w:sz="0" w:space="0" w:color="auto"/>
            <w:left w:val="none" w:sz="0" w:space="0" w:color="auto"/>
            <w:bottom w:val="none" w:sz="0" w:space="0" w:color="auto"/>
            <w:right w:val="none" w:sz="0" w:space="0" w:color="auto"/>
          </w:divBdr>
        </w:div>
        <w:div w:id="2109158990">
          <w:marLeft w:val="0"/>
          <w:marRight w:val="0"/>
          <w:marTop w:val="0"/>
          <w:marBottom w:val="0"/>
          <w:divBdr>
            <w:top w:val="none" w:sz="0" w:space="0" w:color="auto"/>
            <w:left w:val="none" w:sz="0" w:space="0" w:color="auto"/>
            <w:bottom w:val="none" w:sz="0" w:space="0" w:color="auto"/>
            <w:right w:val="none" w:sz="0" w:space="0" w:color="auto"/>
          </w:divBdr>
        </w:div>
        <w:div w:id="1686131075">
          <w:marLeft w:val="0"/>
          <w:marRight w:val="0"/>
          <w:marTop w:val="0"/>
          <w:marBottom w:val="0"/>
          <w:divBdr>
            <w:top w:val="none" w:sz="0" w:space="0" w:color="auto"/>
            <w:left w:val="none" w:sz="0" w:space="0" w:color="auto"/>
            <w:bottom w:val="none" w:sz="0" w:space="0" w:color="auto"/>
            <w:right w:val="none" w:sz="0" w:space="0" w:color="auto"/>
          </w:divBdr>
        </w:div>
        <w:div w:id="856390859">
          <w:marLeft w:val="0"/>
          <w:marRight w:val="0"/>
          <w:marTop w:val="0"/>
          <w:marBottom w:val="0"/>
          <w:divBdr>
            <w:top w:val="none" w:sz="0" w:space="0" w:color="auto"/>
            <w:left w:val="none" w:sz="0" w:space="0" w:color="auto"/>
            <w:bottom w:val="none" w:sz="0" w:space="0" w:color="auto"/>
            <w:right w:val="none" w:sz="0" w:space="0" w:color="auto"/>
          </w:divBdr>
        </w:div>
        <w:div w:id="488450315">
          <w:marLeft w:val="0"/>
          <w:marRight w:val="0"/>
          <w:marTop w:val="0"/>
          <w:marBottom w:val="0"/>
          <w:divBdr>
            <w:top w:val="none" w:sz="0" w:space="0" w:color="auto"/>
            <w:left w:val="none" w:sz="0" w:space="0" w:color="auto"/>
            <w:bottom w:val="none" w:sz="0" w:space="0" w:color="auto"/>
            <w:right w:val="none" w:sz="0" w:space="0" w:color="auto"/>
          </w:divBdr>
        </w:div>
        <w:div w:id="322587730">
          <w:marLeft w:val="0"/>
          <w:marRight w:val="0"/>
          <w:marTop w:val="0"/>
          <w:marBottom w:val="0"/>
          <w:divBdr>
            <w:top w:val="none" w:sz="0" w:space="0" w:color="auto"/>
            <w:left w:val="none" w:sz="0" w:space="0" w:color="auto"/>
            <w:bottom w:val="none" w:sz="0" w:space="0" w:color="auto"/>
            <w:right w:val="none" w:sz="0" w:space="0" w:color="auto"/>
          </w:divBdr>
        </w:div>
        <w:div w:id="196819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1086</Words>
  <Characters>5697</Characters>
  <Application>Microsoft Office Word</Application>
  <DocSecurity>0</DocSecurity>
  <Lines>115</Lines>
  <Paragraphs>41</Paragraphs>
  <ScaleCrop>false</ScaleCrop>
  <Company/>
  <LinksUpToDate>false</LinksUpToDate>
  <CharactersWithSpaces>6756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Vandana</dc:creator>
  <cp:keywords/>
  <dc:description/>
  <cp:lastModifiedBy>Liga Dombrovska</cp:lastModifiedBy>
  <cp:revision>6</cp:revision>
  <dcterms:created xsi:type="dcterms:W3CDTF">2015-06-18T11:58:00Z</dcterms:created>
  <dcterms:modified xsi:type="dcterms:W3CDTF">2016-05-23T11:25:00Z</dcterms:modified>
</cp:coreProperties>
</file>