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518E" w14:textId="77777777" w:rsidR="0010444E" w:rsidRPr="0010444E" w:rsidRDefault="0010444E" w:rsidP="0010444E">
      <w:pPr>
        <w:widowControl w:val="0"/>
        <w:spacing w:after="0" w:line="240" w:lineRule="auto"/>
        <w:jc w:val="both"/>
        <w:rPr>
          <w:rFonts w:ascii="Times New Roman" w:eastAsia="Times New Roman" w:hAnsi="Times New Roman" w:cs="Times New Roman"/>
          <w:sz w:val="20"/>
          <w:szCs w:val="20"/>
          <w:lang w:val="lv-LV" w:eastAsia="lv-LV"/>
        </w:rPr>
      </w:pPr>
      <w:r w:rsidRPr="0010444E">
        <w:rPr>
          <w:rFonts w:ascii="Times New Roman" w:eastAsia="Times New Roman" w:hAnsi="Times New Roman" w:cs="Times New Roman"/>
          <w:sz w:val="20"/>
          <w:szCs w:val="20"/>
          <w:lang w:val="lv-LV" w:eastAsia="lv-LV"/>
        </w:rPr>
        <w:t>Text consolidated by Valsts valodas centrs (State Language Centre) with amending regulations of:</w:t>
      </w:r>
    </w:p>
    <w:p w14:paraId="70598163" w14:textId="3A7E8480" w:rsidR="0010444E" w:rsidRDefault="0010444E" w:rsidP="0010444E">
      <w:pPr>
        <w:widowControl w:val="0"/>
        <w:spacing w:after="0" w:line="240" w:lineRule="auto"/>
        <w:ind w:right="26"/>
        <w:jc w:val="center"/>
        <w:rPr>
          <w:rFonts w:ascii="Times New Roman" w:eastAsia="Times New Roman" w:hAnsi="Times New Roman" w:cs="Times New Roman"/>
          <w:snapToGrid w:val="0"/>
          <w:sz w:val="20"/>
          <w:szCs w:val="20"/>
        </w:rPr>
      </w:pPr>
      <w:r w:rsidRPr="0010444E">
        <w:rPr>
          <w:rFonts w:ascii="Times New Roman" w:eastAsia="Times New Roman" w:hAnsi="Times New Roman" w:cs="Times New Roman"/>
          <w:snapToGrid w:val="0"/>
          <w:sz w:val="20"/>
          <w:szCs w:val="20"/>
        </w:rPr>
        <w:t>11</w:t>
      </w:r>
      <w:r w:rsidR="00C25FD4">
        <w:rPr>
          <w:rFonts w:ascii="Times New Roman" w:eastAsia="Times New Roman" w:hAnsi="Times New Roman" w:cs="Times New Roman"/>
          <w:snapToGrid w:val="0"/>
          <w:sz w:val="20"/>
          <w:szCs w:val="20"/>
        </w:rPr>
        <w:t> </w:t>
      </w:r>
      <w:r w:rsidRPr="0010444E">
        <w:rPr>
          <w:rFonts w:ascii="Times New Roman" w:eastAsia="Times New Roman" w:hAnsi="Times New Roman" w:cs="Times New Roman"/>
          <w:snapToGrid w:val="0"/>
          <w:sz w:val="20"/>
          <w:szCs w:val="20"/>
        </w:rPr>
        <w:t>August</w:t>
      </w:r>
      <w:r w:rsidR="00C25FD4">
        <w:rPr>
          <w:rFonts w:ascii="Times New Roman" w:eastAsia="Times New Roman" w:hAnsi="Times New Roman" w:cs="Times New Roman"/>
          <w:snapToGrid w:val="0"/>
          <w:sz w:val="20"/>
          <w:szCs w:val="20"/>
        </w:rPr>
        <w:t> </w:t>
      </w:r>
      <w:r w:rsidRPr="0010444E">
        <w:rPr>
          <w:rFonts w:ascii="Times New Roman" w:eastAsia="Times New Roman" w:hAnsi="Times New Roman" w:cs="Times New Roman"/>
          <w:snapToGrid w:val="0"/>
          <w:sz w:val="20"/>
          <w:szCs w:val="20"/>
        </w:rPr>
        <w:t>2009 [shall come into force on 15</w:t>
      </w:r>
      <w:r w:rsidR="00C25FD4">
        <w:rPr>
          <w:rFonts w:ascii="Times New Roman" w:eastAsia="Times New Roman" w:hAnsi="Times New Roman" w:cs="Times New Roman"/>
          <w:snapToGrid w:val="0"/>
          <w:sz w:val="20"/>
          <w:szCs w:val="20"/>
        </w:rPr>
        <w:t> </w:t>
      </w:r>
      <w:r w:rsidRPr="0010444E">
        <w:rPr>
          <w:rFonts w:ascii="Times New Roman" w:eastAsia="Times New Roman" w:hAnsi="Times New Roman" w:cs="Times New Roman"/>
          <w:snapToGrid w:val="0"/>
          <w:sz w:val="20"/>
          <w:szCs w:val="20"/>
        </w:rPr>
        <w:t>August</w:t>
      </w:r>
      <w:r w:rsidR="00C25FD4">
        <w:rPr>
          <w:rFonts w:ascii="Times New Roman" w:eastAsia="Times New Roman" w:hAnsi="Times New Roman" w:cs="Times New Roman"/>
          <w:snapToGrid w:val="0"/>
          <w:sz w:val="20"/>
          <w:szCs w:val="20"/>
        </w:rPr>
        <w:t> </w:t>
      </w:r>
      <w:r w:rsidRPr="0010444E">
        <w:rPr>
          <w:rFonts w:ascii="Times New Roman" w:eastAsia="Times New Roman" w:hAnsi="Times New Roman" w:cs="Times New Roman"/>
          <w:snapToGrid w:val="0"/>
          <w:sz w:val="20"/>
          <w:szCs w:val="20"/>
        </w:rPr>
        <w:t>2009]</w:t>
      </w:r>
      <w:r>
        <w:rPr>
          <w:rFonts w:ascii="Times New Roman" w:eastAsia="Times New Roman" w:hAnsi="Times New Roman" w:cs="Times New Roman"/>
          <w:snapToGrid w:val="0"/>
          <w:sz w:val="20"/>
          <w:szCs w:val="20"/>
        </w:rPr>
        <w:t>;</w:t>
      </w:r>
    </w:p>
    <w:p w14:paraId="4A61AD79" w14:textId="6D47CA97" w:rsidR="0010444E" w:rsidRPr="0010444E" w:rsidRDefault="00B21CAC" w:rsidP="0010444E">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10 November 2020 [shall come into force on 12 November 2020].</w:t>
      </w:r>
    </w:p>
    <w:p w14:paraId="34C593C6" w14:textId="77777777" w:rsidR="0010444E" w:rsidRPr="0010444E" w:rsidRDefault="0010444E" w:rsidP="0010444E">
      <w:pPr>
        <w:widowControl w:val="0"/>
        <w:spacing w:after="0" w:line="240" w:lineRule="auto"/>
        <w:jc w:val="both"/>
        <w:rPr>
          <w:rFonts w:ascii="Times New Roman" w:eastAsia="Times New Roman" w:hAnsi="Times New Roman" w:cs="Times New Roman"/>
          <w:sz w:val="20"/>
          <w:szCs w:val="20"/>
          <w:lang w:val="lv-LV" w:eastAsia="lv-LV"/>
        </w:rPr>
      </w:pPr>
      <w:r w:rsidRPr="0010444E">
        <w:rPr>
          <w:rFonts w:ascii="Times New Roman" w:eastAsia="Times New Roman" w:hAnsi="Times New Roman" w:cs="Times New Roman"/>
          <w:sz w:val="20"/>
          <w:szCs w:val="20"/>
          <w:lang w:val="lv-LV" w:eastAsia="lv-LV"/>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AC2E07C" w14:textId="77777777" w:rsidR="0010444E" w:rsidRPr="0010444E" w:rsidRDefault="0010444E" w:rsidP="0010444E">
      <w:pPr>
        <w:spacing w:after="0" w:line="240" w:lineRule="auto"/>
        <w:jc w:val="both"/>
        <w:rPr>
          <w:rFonts w:ascii="Times New Roman" w:eastAsia="Times New Roman" w:hAnsi="Times New Roman" w:cs="Times New Roman"/>
          <w:sz w:val="24"/>
          <w:szCs w:val="24"/>
          <w:lang w:val="lv-LV" w:eastAsia="lv-LV"/>
        </w:rPr>
      </w:pPr>
    </w:p>
    <w:p w14:paraId="412AA873" w14:textId="77777777" w:rsidR="0010444E" w:rsidRPr="0010444E" w:rsidRDefault="0010444E" w:rsidP="0010444E">
      <w:pPr>
        <w:spacing w:after="0" w:line="240" w:lineRule="auto"/>
        <w:jc w:val="both"/>
        <w:rPr>
          <w:rFonts w:ascii="Times New Roman" w:eastAsia="Times New Roman" w:hAnsi="Times New Roman" w:cs="Times New Roman"/>
          <w:sz w:val="24"/>
          <w:szCs w:val="24"/>
          <w:lang w:val="lv-LV" w:eastAsia="lv-LV"/>
        </w:rPr>
      </w:pPr>
    </w:p>
    <w:p w14:paraId="1C8D0E7C" w14:textId="77777777" w:rsidR="0010444E" w:rsidRPr="0010444E" w:rsidRDefault="0010444E" w:rsidP="0010444E">
      <w:pPr>
        <w:spacing w:after="0" w:line="240" w:lineRule="auto"/>
        <w:jc w:val="center"/>
        <w:rPr>
          <w:rFonts w:ascii="Times New Roman" w:eastAsia="Times New Roman" w:hAnsi="Times New Roman" w:cs="Times New Roman"/>
          <w:sz w:val="24"/>
          <w:szCs w:val="24"/>
          <w:lang w:val="lv-LV" w:eastAsia="lv-LV"/>
        </w:rPr>
      </w:pPr>
      <w:smartTag w:uri="urn:schemas-microsoft-com:office:smarttags" w:element="place">
        <w:smartTag w:uri="urn:schemas-microsoft-com:office:smarttags" w:element="PlaceType">
          <w:r w:rsidRPr="0010444E">
            <w:rPr>
              <w:rFonts w:ascii="Times New Roman" w:eastAsia="Times New Roman" w:hAnsi="Times New Roman" w:cs="Times New Roman"/>
              <w:sz w:val="24"/>
              <w:szCs w:val="24"/>
              <w:lang w:val="lv-LV" w:eastAsia="lv-LV"/>
            </w:rPr>
            <w:t>Republic</w:t>
          </w:r>
        </w:smartTag>
        <w:r w:rsidRPr="0010444E">
          <w:rPr>
            <w:rFonts w:ascii="Times New Roman" w:eastAsia="Times New Roman" w:hAnsi="Times New Roman" w:cs="Times New Roman"/>
            <w:sz w:val="24"/>
            <w:szCs w:val="24"/>
            <w:lang w:val="lv-LV" w:eastAsia="lv-LV"/>
          </w:rPr>
          <w:t xml:space="preserve"> of </w:t>
        </w:r>
        <w:smartTag w:uri="urn:schemas-microsoft-com:office:smarttags" w:element="PlaceName">
          <w:r w:rsidRPr="0010444E">
            <w:rPr>
              <w:rFonts w:ascii="Times New Roman" w:eastAsia="Times New Roman" w:hAnsi="Times New Roman" w:cs="Times New Roman"/>
              <w:sz w:val="24"/>
              <w:szCs w:val="24"/>
              <w:lang w:val="lv-LV" w:eastAsia="lv-LV"/>
            </w:rPr>
            <w:t>Latvia</w:t>
          </w:r>
        </w:smartTag>
      </w:smartTag>
    </w:p>
    <w:p w14:paraId="456D761E" w14:textId="77777777" w:rsidR="0010444E" w:rsidRDefault="0010444E" w:rsidP="003C01EA">
      <w:pPr>
        <w:spacing w:after="0" w:line="240" w:lineRule="auto"/>
        <w:jc w:val="center"/>
        <w:rPr>
          <w:rFonts w:ascii="Times New Roman" w:hAnsi="Times New Roman"/>
          <w:sz w:val="24"/>
        </w:rPr>
      </w:pPr>
    </w:p>
    <w:p w14:paraId="78E326C9" w14:textId="6DE6AC50" w:rsidR="003C01EA" w:rsidRPr="003C01EA" w:rsidRDefault="00DF3C7F" w:rsidP="003C01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0C12EA6" w14:textId="6BE63098" w:rsidR="003C01EA" w:rsidRPr="003C01EA" w:rsidRDefault="00DF3C7F" w:rsidP="003C01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858</w:t>
      </w:r>
    </w:p>
    <w:p w14:paraId="7BFFBDE4" w14:textId="052FA9C8" w:rsidR="00DF3C7F" w:rsidRPr="003C01EA" w:rsidRDefault="00DF3C7F" w:rsidP="003C01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19 October 2004</w:t>
      </w:r>
    </w:p>
    <w:p w14:paraId="10911B7A" w14:textId="29D7C52E"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55B42F7B"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1D24D23C" w14:textId="7C8E5D3E" w:rsidR="00DF3C7F" w:rsidRPr="003C01EA" w:rsidRDefault="00DF3C7F" w:rsidP="003C01E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Characterisation of the Types, Classification, Quality Criteria of Surface Water Bodies and the Procedures for Determination of Anthropogenic Loads</w:t>
      </w:r>
    </w:p>
    <w:p w14:paraId="7C9C1260" w14:textId="0A79DAA6"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7FC5C9D3"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6D7F4374" w14:textId="77777777" w:rsidR="003C01EA" w:rsidRPr="003C01EA" w:rsidRDefault="00DF3C7F" w:rsidP="003C01E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8A20BC2" w14:textId="49B9B091" w:rsidR="00DF3C7F" w:rsidRPr="003C01EA" w:rsidRDefault="00DF3C7F" w:rsidP="003C01E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Paragraphs four, eight and nine and Paragraph ten, Clauses 1, 3 and 4 of the Water Management Law</w:t>
      </w:r>
    </w:p>
    <w:p w14:paraId="73B7803E" w14:textId="61BFB4FF"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128F78D3"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6BA9E1A6" w14:textId="251AF67E" w:rsidR="00DF3C7F" w:rsidRPr="003C01EA" w:rsidRDefault="00DF3C7F" w:rsidP="003C01EA">
      <w:pPr>
        <w:spacing w:after="0" w:line="240" w:lineRule="auto"/>
        <w:jc w:val="center"/>
        <w:rPr>
          <w:rFonts w:ascii="Times New Roman" w:eastAsia="Times New Roman" w:hAnsi="Times New Roman" w:cs="Times New Roman"/>
          <w:b/>
          <w:bCs/>
          <w:noProof/>
          <w:sz w:val="24"/>
          <w:szCs w:val="24"/>
        </w:rPr>
      </w:pPr>
      <w:bookmarkStart w:id="0" w:name="n1"/>
      <w:bookmarkStart w:id="1" w:name="n-250881"/>
      <w:bookmarkEnd w:id="0"/>
      <w:bookmarkEnd w:id="1"/>
      <w:r>
        <w:rPr>
          <w:rFonts w:ascii="Times New Roman" w:hAnsi="Times New Roman"/>
          <w:b/>
          <w:sz w:val="24"/>
        </w:rPr>
        <w:t>I. General Provisions</w:t>
      </w:r>
    </w:p>
    <w:p w14:paraId="166F1053"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6F4284C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bookmarkStart w:id="2" w:name="p1"/>
      <w:bookmarkStart w:id="3" w:name="p-250882"/>
      <w:bookmarkEnd w:id="2"/>
      <w:bookmarkEnd w:id="3"/>
      <w:r>
        <w:rPr>
          <w:rFonts w:ascii="Times New Roman" w:hAnsi="Times New Roman"/>
          <w:sz w:val="24"/>
        </w:rPr>
        <w:t>1. The Regulation prescribes:</w:t>
      </w:r>
    </w:p>
    <w:p w14:paraId="65ECC0A6"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characterisation of the types of surface water bodies and the classification of surface water bodies;</w:t>
      </w:r>
    </w:p>
    <w:p w14:paraId="46A791F9"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determination of anthropogenic loads, as well as the priority substances and the procedures for limiting the emission thereof;</w:t>
      </w:r>
    </w:p>
    <w:p w14:paraId="2597C5FD"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high, good, moderate, poor and bad ecological quality criteria of surface waters, good and poor chemical quality criteria, as well as ecological potential criteria (also criteria of good ecological potential) of a heavily modified or artificial water body.</w:t>
      </w:r>
    </w:p>
    <w:p w14:paraId="3C0047B4"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 w:name="p2"/>
      <w:bookmarkStart w:id="5" w:name="p-297892"/>
      <w:bookmarkEnd w:id="4"/>
      <w:bookmarkEnd w:id="5"/>
    </w:p>
    <w:p w14:paraId="4A934E28" w14:textId="3DD1FDB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prepare a river basin management plan (hereinafter – the management plan) and programmes of measures, as well as to specify the environmental quality objectives to be included in the management plan (hereinafter – the environmental quality objective),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(hereinafter – the Centre), on the basis of the existing monitoring data and other data obtained, processed and compiled prior to the development of the management plan over an extended period of time, shall:</w:t>
      </w:r>
    </w:p>
    <w:p w14:paraId="102A26CE"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determine the water body types of rivers, lakes, coastal and transitional waters according to the criteria set out in Annex 1 to this Regulation;</w:t>
      </w:r>
    </w:p>
    <w:p w14:paraId="3C1F713F"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according to the type, divide rivers, lakes, coastal and transitional waters into surface water bodies;</w:t>
      </w:r>
    </w:p>
    <w:p w14:paraId="1D485182"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classify surface water bodies and heavily modified or artificial water bodies;</w:t>
      </w:r>
    </w:p>
    <w:p w14:paraId="7A6BB6F9"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determine the environmental quality objectives for surface water bodies and, taking into account the quality of the particular water body and the impact of anthropogenic load thereon, determine the surface water bodies at risk of failing the environmental quality objectives.</w:t>
      </w:r>
    </w:p>
    <w:p w14:paraId="11576AF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11 August 2009</w:t>
      </w:r>
      <w:r>
        <w:rPr>
          <w:rFonts w:ascii="Times New Roman" w:hAnsi="Times New Roman"/>
          <w:sz w:val="24"/>
        </w:rPr>
        <w:t>]</w:t>
      </w:r>
    </w:p>
    <w:p w14:paraId="7D006135"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6" w:name="p3"/>
      <w:bookmarkStart w:id="7" w:name="p-297914"/>
      <w:bookmarkEnd w:id="6"/>
      <w:bookmarkEnd w:id="7"/>
    </w:p>
    <w:p w14:paraId="61B0418D" w14:textId="4CA1F9F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the request of the Centre, State and local government authorities shall provide the information at the disposal thereof and the data necessary in order to characterise the types of surface water bodies and to assess their quality, as well as to determine the anthropogenic load of surface water bodies.</w:t>
      </w:r>
    </w:p>
    <w:p w14:paraId="41CFAFA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58AE38BB"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8" w:name="n2"/>
      <w:bookmarkStart w:id="9" w:name="n-250887"/>
      <w:bookmarkEnd w:id="8"/>
      <w:bookmarkEnd w:id="9"/>
    </w:p>
    <w:p w14:paraId="5792E6BF" w14:textId="129E2997" w:rsidR="00DF3C7F" w:rsidRPr="00DF3C7F" w:rsidRDefault="00DF3C7F" w:rsidP="003C01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Characterisation of the Types of Surface Water Bodies</w:t>
      </w:r>
    </w:p>
    <w:p w14:paraId="142B027D"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10" w:name="p4"/>
      <w:bookmarkStart w:id="11" w:name="p-297893"/>
      <w:bookmarkEnd w:id="10"/>
      <w:bookmarkEnd w:id="11"/>
    </w:p>
    <w:p w14:paraId="39AB0CFF" w14:textId="2EC3449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criteria for the types of surface water bodies referred to in Annex 1 to this Regulation shall be taken into account in determining the type of surface water bodies. The type of an artificial or heavily modified water body shall be determined, using the criteria of the type of a surface water body most accurately corresponding to the characteristics thereof.</w:t>
      </w:r>
    </w:p>
    <w:p w14:paraId="721E63C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0277DB5A"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12" w:name="p5"/>
      <w:bookmarkStart w:id="13" w:name="p-250889"/>
      <w:bookmarkEnd w:id="12"/>
      <w:bookmarkEnd w:id="13"/>
    </w:p>
    <w:p w14:paraId="12E6E4FF" w14:textId="6C187CC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dividing rivers, lakes, coastal and transitional waters into surface water bodies, substantial circumstances (for example, impact of anthropogenic load (also morphological changes of a water reservoir or watercourse), use of waters for extraction of drinking water, their relation to protected territories) shall be assessed, as well as the following conditions shall be complied with:</w:t>
      </w:r>
    </w:p>
    <w:p w14:paraId="3EEBCF7F"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only surface water bodies corresponding to the relevant type of water bodies shall be joined into one water body;</w:t>
      </w:r>
    </w:p>
    <w:p w14:paraId="77841233"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water body does not overlap with another water body and does not cross borders of another water body;</w:t>
      </w:r>
    </w:p>
    <w:p w14:paraId="20BB3148"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water body according to the ecological and chemical quality is homogeneous;</w:t>
      </w:r>
    </w:p>
    <w:p w14:paraId="485E4948"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waters of the water body are deemed discrete and significant elements of the hydrographical network.</w:t>
      </w:r>
    </w:p>
    <w:p w14:paraId="296C820E"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14" w:name="p6"/>
      <w:bookmarkStart w:id="15" w:name="p-297894"/>
      <w:bookmarkEnd w:id="14"/>
      <w:bookmarkEnd w:id="15"/>
    </w:p>
    <w:p w14:paraId="642E3CD9" w14:textId="4B26C551"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Taking into account the conditions referred to in Paragraph 5 of this Regulation, a separate water body shall be:</w:t>
      </w:r>
    </w:p>
    <w:p w14:paraId="5CE14E09"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a river or rivers, the catchment basin of which exceeds 100 km</w:t>
      </w:r>
      <w:r>
        <w:rPr>
          <w:rFonts w:ascii="Times New Roman" w:hAnsi="Times New Roman"/>
          <w:sz w:val="24"/>
          <w:vertAlign w:val="superscript"/>
        </w:rPr>
        <w:t>2</w:t>
      </w:r>
      <w:r>
        <w:rPr>
          <w:rFonts w:ascii="Times New Roman" w:hAnsi="Times New Roman"/>
          <w:sz w:val="24"/>
        </w:rPr>
        <w:t>;</w:t>
      </w:r>
    </w:p>
    <w:p w14:paraId="4A7B9D1D"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 lake, the surface area of which is 0.5 km</w:t>
      </w:r>
      <w:r>
        <w:rPr>
          <w:rFonts w:ascii="Times New Roman" w:hAnsi="Times New Roman"/>
          <w:sz w:val="24"/>
          <w:vertAlign w:val="superscript"/>
        </w:rPr>
        <w:t>2</w:t>
      </w:r>
      <w:r>
        <w:rPr>
          <w:rFonts w:ascii="Times New Roman" w:hAnsi="Times New Roman"/>
          <w:sz w:val="24"/>
        </w:rPr>
        <w:t xml:space="preserve"> or more;</w:t>
      </w:r>
    </w:p>
    <w:p w14:paraId="03474651"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a river which has a smaller catchment basin or a lake which has a smaller surface area than that referred in Sub-paragraph 6.1 or 6.2 of this Regulation accordingly, if a separate water body is necessary in order to achieve the environmental quality objectives.</w:t>
      </w:r>
    </w:p>
    <w:p w14:paraId="606150A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1BC1F56E"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16" w:name="p7"/>
      <w:bookmarkStart w:id="17" w:name="p-250891"/>
      <w:bookmarkEnd w:id="16"/>
      <w:bookmarkEnd w:id="17"/>
    </w:p>
    <w:p w14:paraId="10606F4B" w14:textId="2A3A5B01"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surface waters existing in the protected territories specified in the Water Management Law may be separate water bodies, if separate water body is necessary in order to ensure the protection and management of the particular territory and if such waters are deemed discrete and significant elements of the drainage system.</w:t>
      </w:r>
    </w:p>
    <w:p w14:paraId="0EFD8837"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18" w:name="n3"/>
      <w:bookmarkStart w:id="19" w:name="n-250893"/>
      <w:bookmarkEnd w:id="18"/>
      <w:bookmarkEnd w:id="19"/>
    </w:p>
    <w:p w14:paraId="5E9A3915" w14:textId="56A83B73" w:rsidR="00DF3C7F" w:rsidRPr="00DF3C7F" w:rsidRDefault="00DF3C7F" w:rsidP="003C01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Determination of Anthropogenic Load and Procedures for Limiting the Emission of Priority Substances</w:t>
      </w:r>
    </w:p>
    <w:p w14:paraId="7AE02DAD"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20" w:name="p8"/>
      <w:bookmarkStart w:id="21" w:name="p-758515"/>
      <w:bookmarkEnd w:id="20"/>
      <w:bookmarkEnd w:id="21"/>
    </w:p>
    <w:p w14:paraId="5D8CB43E" w14:textId="2F5F6CDD"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determine the load caused by anthropogenic activities for surface water bodies in each river basin district, the Centre shall:</w:t>
      </w:r>
    </w:p>
    <w:p w14:paraId="79EB91A6"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8.1. compile and analyse information regarding the most substantial anthropogenic loads, including regarding extraction of water (taking into account the seasonal fluctuation of extraction of water, the total quantity of extraction of water per year and water losses in the </w:t>
      </w:r>
      <w:r>
        <w:rPr>
          <w:rFonts w:ascii="Times New Roman" w:hAnsi="Times New Roman"/>
          <w:sz w:val="24"/>
        </w:rPr>
        <w:lastRenderedPageBreak/>
        <w:t>distribution system) and determine such economic activities, which are related to industry, agriculture, community management and other fields of activities and due to which:</w:t>
      </w:r>
    </w:p>
    <w:p w14:paraId="5D3F996B" w14:textId="77777777" w:rsidR="00DF3C7F" w:rsidRPr="00DF3C7F" w:rsidRDefault="00DF3C7F" w:rsidP="003C01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8.1.1. point or diffuse source pollution occurs;</w:t>
      </w:r>
    </w:p>
    <w:p w14:paraId="6BED917C" w14:textId="77777777" w:rsidR="00DF3C7F" w:rsidRPr="00DF3C7F" w:rsidRDefault="00DF3C7F" w:rsidP="003C01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8.1.2. polluting substances – priority substances and also substances especially hazardous and hazardous to the aquatic environment – specified in laws and regulations regarding water protection are discharged into water;</w:t>
      </w:r>
    </w:p>
    <w:p w14:paraId="13F3264E" w14:textId="77777777" w:rsidR="00DF3C7F" w:rsidRPr="00DF3C7F" w:rsidRDefault="00DF3C7F" w:rsidP="003C01E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8.1.3. the hydrological regime or morphology of surface waters changes, including due to deviation or redistribution of water flow;</w:t>
      </w:r>
    </w:p>
    <w:p w14:paraId="7211334F"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survey the actual and planned (permitted) type of spatial planning specified in the spatial plans in effect (if such spatial plan does not exist, the type of land use shall be surveyed);</w:t>
      </w:r>
    </w:p>
    <w:p w14:paraId="18EA47A7"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determine the economic activities, which should be taken into account when characterising the anthropogenic load of rivers, lakes, transitional and coastal waters, as well as artificial and heavily modified water bodies;</w:t>
      </w:r>
    </w:p>
    <w:p w14:paraId="6ECB7F26"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develop criteria, according to which the significance of anthropogenic loads, as well as the causes, extent and impact of anthropogenic loads shall be assessed;</w:t>
      </w:r>
    </w:p>
    <w:p w14:paraId="0FD9B876"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evaluate whether it is possible to achieve the environmental quality objectives put forward for the water body or there is a risk of failing them.</w:t>
      </w:r>
    </w:p>
    <w:p w14:paraId="2E8650D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 10 November 2020</w:t>
      </w:r>
      <w:r>
        <w:rPr>
          <w:rFonts w:ascii="Times New Roman" w:hAnsi="Times New Roman"/>
          <w:sz w:val="24"/>
        </w:rPr>
        <w:t>]</w:t>
      </w:r>
    </w:p>
    <w:p w14:paraId="4E918767"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22" w:name="p9"/>
      <w:bookmarkStart w:id="23" w:name="p-297913"/>
      <w:bookmarkEnd w:id="22"/>
      <w:bookmarkEnd w:id="23"/>
    </w:p>
    <w:p w14:paraId="71D76CD7" w14:textId="05454C6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assessing the anthropogenic load, the Centre shall use the data of water monitoring and information obtained in preparing the characterisation of the river basin.</w:t>
      </w:r>
    </w:p>
    <w:p w14:paraId="70776B2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6DDD6FD6"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24" w:name="p10"/>
      <w:bookmarkStart w:id="25" w:name="p-758516"/>
      <w:bookmarkEnd w:id="24"/>
      <w:bookmarkEnd w:id="25"/>
    </w:p>
    <w:p w14:paraId="30571C3A" w14:textId="6CBB70A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Priority substances and hazardous substances and the procedures for limiting emissions thereof shall be determined in laws and regulations regarding emissions of polluting substances into water.</w:t>
      </w:r>
    </w:p>
    <w:p w14:paraId="18E29B3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378F8490"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26" w:name="n4"/>
      <w:bookmarkStart w:id="27" w:name="n-250898"/>
      <w:bookmarkEnd w:id="26"/>
      <w:bookmarkEnd w:id="27"/>
    </w:p>
    <w:p w14:paraId="48684A2B" w14:textId="6318555C" w:rsidR="00DF3C7F" w:rsidRPr="00DF3C7F" w:rsidRDefault="00DF3C7F" w:rsidP="003C01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Classification of and Quality Criteria for Surface Water Bodies, as well as Ecological Potential Criteria of a Heavily Modified or Artificial Water Body</w:t>
      </w:r>
    </w:p>
    <w:p w14:paraId="203F840B"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28" w:name="p11"/>
      <w:bookmarkStart w:id="29" w:name="p-250899"/>
      <w:bookmarkEnd w:id="28"/>
      <w:bookmarkEnd w:id="29"/>
    </w:p>
    <w:p w14:paraId="63F22345" w14:textId="17DD4F7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Surface water bodies shall be divided in ecological quality classes and chemical quality classes.</w:t>
      </w:r>
    </w:p>
    <w:p w14:paraId="47199BDF"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30" w:name="p12"/>
      <w:bookmarkStart w:id="31" w:name="p-250900"/>
      <w:bookmarkEnd w:id="30"/>
      <w:bookmarkEnd w:id="31"/>
    </w:p>
    <w:p w14:paraId="5B3FEB20" w14:textId="3FB969B8"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Surface water bodies, in accordance with the ecological quality criteria (biological, hydromorphological, chemical and physico-chemical) specified in Annex 3 to this Regulation and the explanation of criteria specified in Annex 4, shall be divided into high (reference) ecological quality class, good ecological quality class or moderate ecological quality class. If data show that ecological quality of a water body is worse than the moderate, it shall be divided into poor ecological quality class or bad ecological quality class in order to be able to select the most appropriate measures for improvement of the relevant water body condition.</w:t>
      </w:r>
    </w:p>
    <w:p w14:paraId="3B6F6368"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32" w:name="p12.1"/>
      <w:bookmarkStart w:id="33" w:name="p-297896"/>
      <w:bookmarkEnd w:id="32"/>
      <w:bookmarkEnd w:id="33"/>
    </w:p>
    <w:p w14:paraId="3E2C1B64" w14:textId="3C7DA6A9"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In determining the ecological quality class, the Centre shall take into account:</w:t>
      </w:r>
    </w:p>
    <w:p w14:paraId="3D23B354"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1. the monitoring data and other data obtained over an extended period of time;</w:t>
      </w:r>
    </w:p>
    <w:p w14:paraId="1DA37BDA"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2. the results of modelling;</w:t>
      </w:r>
    </w:p>
    <w:p w14:paraId="23D327F9"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3. the load caused by anthropogenic activities on the water body, which has been determined in accordance with Chapter III of this Regulation.</w:t>
      </w:r>
    </w:p>
    <w:p w14:paraId="76B143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70A411C0"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34" w:name="p13"/>
      <w:bookmarkStart w:id="35" w:name="p-297897"/>
      <w:bookmarkEnd w:id="34"/>
      <w:bookmarkEnd w:id="35"/>
    </w:p>
    <w:p w14:paraId="0981748C" w14:textId="3B456798"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Ecological quality of a surface water body is high (reference condition) if it has been established in monitoring that:</w:t>
      </w:r>
    </w:p>
    <w:p w14:paraId="4660D721"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13.1. values of biological, psysico-chemical and hydromorphological criteria conform to waters of the relevant type totally or nearly totally undisturbed by anthropogenic activities and the natural habitats observed are characteristic to waters of the relevant type;</w:t>
      </w:r>
    </w:p>
    <w:p w14:paraId="0C29F6A4"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synthetic substances (of artificial origin) are not detected in the water body or their concentration in water is lower than the concentration to be determined in a laboratory (such concentration, which may be detected during defining of the reference condition using available technological methods, shall be deemed the lowest concentration to be determined);</w:t>
      </w:r>
    </w:p>
    <w:p w14:paraId="40E7A966"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concentration of polluting substances of natural origin in water detected in the water body conforms to the background level characteristic to waters of the relevant type undisturbed by anthropogenic activities.</w:t>
      </w:r>
    </w:p>
    <w:p w14:paraId="125A944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6EAEAFCE"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36" w:name="p14"/>
      <w:bookmarkStart w:id="37" w:name="p-250903"/>
      <w:bookmarkEnd w:id="36"/>
      <w:bookmarkEnd w:id="37"/>
    </w:p>
    <w:p w14:paraId="37F67886" w14:textId="491967C4"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Ecological quality of a surface water body is good if values of biological and physico-chemical criteria obtained in monitoring only slightly differ from the values that have been determined for a surface water body of high quality (reference condition).</w:t>
      </w:r>
    </w:p>
    <w:p w14:paraId="2C39CE7E"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38" w:name="p15"/>
      <w:bookmarkStart w:id="39" w:name="p-250904"/>
      <w:bookmarkEnd w:id="38"/>
      <w:bookmarkEnd w:id="39"/>
    </w:p>
    <w:p w14:paraId="057A90A3" w14:textId="76656DF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Ecological quality of a surface water body is moderate if values of biological and physico-chemical criteria obtained in monitoring are lower than the values that have been determined for a surface water body of good quality.</w:t>
      </w:r>
    </w:p>
    <w:p w14:paraId="4122E585"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0" w:name="p16"/>
      <w:bookmarkStart w:id="41" w:name="p-250906"/>
      <w:bookmarkEnd w:id="40"/>
      <w:bookmarkEnd w:id="41"/>
    </w:p>
    <w:p w14:paraId="4A0B7C87" w14:textId="40B37F2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Ecological quality of a surface water body is poor if values of biological and physico-chemical criteria obtained in monitoring are lower than the values that have been determined for a surface water body of moderate quality, and the species and natural habitats found in the water body significantly differ from those characteristic to surface water bodies of the relevant type, which are not affected by anthropogenic activities.</w:t>
      </w:r>
    </w:p>
    <w:p w14:paraId="1883A9CA"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2" w:name="p17"/>
      <w:bookmarkStart w:id="43" w:name="p-250907"/>
      <w:bookmarkEnd w:id="42"/>
      <w:bookmarkEnd w:id="43"/>
    </w:p>
    <w:p w14:paraId="35B5338A" w14:textId="72CC090A"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Ecological quality of a surface water body is bad if values of biological and physico-chemical criteria obtained in monitoring are lower than the values that have been determined for a surface water body of poor quality, and majority of the species and natural habitats characteristic to surface water bodies of the relevant type not affected by anthropogenic activities are not found in the water body.</w:t>
      </w:r>
    </w:p>
    <w:p w14:paraId="6600841B"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4" w:name="p18"/>
      <w:bookmarkStart w:id="45" w:name="p-250909"/>
      <w:bookmarkEnd w:id="44"/>
      <w:bookmarkEnd w:id="45"/>
    </w:p>
    <w:p w14:paraId="03870F93" w14:textId="0E156641"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Artificial and heavily modified water bodies according to the ecological quality shall be divided into the highest possible ecological potential class, good ecological potential class, moderate ecological potential class, poor ecological potential class or bad ecological potential class. In order to determine the ecological potential of an artificial or heavily modified water body, the water body shall be considered as equivalent to the type of rivers, lakes, water bodies of transitional waters or coastal waters, to which the characteristics of the artificial or heavily modified water body correspond to the most. Upon dividing the particular artificial or heavily modified water body into an ecological potential class, the ecological quality criteria specified in this Regulation for the corresponding type of surface water bodies shall be used.</w:t>
      </w:r>
    </w:p>
    <w:p w14:paraId="6BA3079B"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6" w:name="p19"/>
      <w:bookmarkStart w:id="47" w:name="p-250910"/>
      <w:bookmarkEnd w:id="46"/>
      <w:bookmarkEnd w:id="47"/>
    </w:p>
    <w:p w14:paraId="6F6D3717" w14:textId="3CD8FE5D"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Surface water bodies and artificial and heavily modified water bodies shall be divided into a good chemical quality class or poor chemical quality class according to the chemical quality. Such surface water bodies and artificial and heavily modified water bodies shall be divided into the good chemical quality class, the concentration of chemical substances in which does not exceed the environmental quality norms specified in the laws and regulations regarding environmental protection.</w:t>
      </w:r>
    </w:p>
    <w:p w14:paraId="6C56AF45"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48" w:name="p20"/>
      <w:bookmarkStart w:id="49" w:name="p-250911"/>
      <w:bookmarkEnd w:id="48"/>
      <w:bookmarkEnd w:id="49"/>
    </w:p>
    <w:p w14:paraId="4BE77281" w14:textId="6867ACA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monitoring data show that a surface water body, taking into account different biological, hydromorphological, chemical or physico-chemical criteria, conforms to different quality classes (is not homogeneous), it shall be divided into the lowest quality class.</w:t>
      </w:r>
    </w:p>
    <w:p w14:paraId="08C9D5E2"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50" w:name="p21"/>
      <w:bookmarkStart w:id="51" w:name="p-297898"/>
      <w:bookmarkEnd w:id="50"/>
      <w:bookmarkEnd w:id="51"/>
    </w:p>
    <w:p w14:paraId="0920902A" w14:textId="548EE3E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order to determine which values of the ecological quality criteria conform to each quality class and to ensure the mutual comparability of classes, the Centre:</w:t>
      </w:r>
    </w:p>
    <w:p w14:paraId="414751CE"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shall determine the quality criteria values corresponding to the reference condition (high quality or the highest possible ecological potential) on the basis of the monitoring data of reference objects, applying modelling or combining both of the referred to methods. If it is not possible to use such methods, the reference condition may be determined, taking into account an opinion of experts;</w:t>
      </w:r>
    </w:p>
    <w:p w14:paraId="681A2EAA"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if the reference condition is determined on the basis of monitoring data, the Centre shall create a network of reference objects, including therein water bodies belonging to all the types specified in Annex 1 to this Regulation, conforming to the high quality (reference condition) class. Such number of reference objects shall be selected, which allows to determine credible quality criteria values, taking into account the variability of the criteria and the information necessary for modelling;</w:t>
      </w:r>
    </w:p>
    <w:p w14:paraId="4F7D2000"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if the reference condition is determined by applying modelling, the Centre shall use information obtained over an extended period of time, the data on sediment composition and other data ensuring the credibility and conformity of values of the criteria characterising the reference condition with the relevant type of water bodies;</w:t>
      </w:r>
    </w:p>
    <w:p w14:paraId="0E417D97"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if it is not possible to determine credible values of the criteria of reference conditions due to their high natural variability, the relevant quality criteria need not be used for the quality assessment of the relevant type. In such case it shall be justified in the river basin district management plan why such criteria has not been used;</w:t>
      </w:r>
    </w:p>
    <w:p w14:paraId="017BB851"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values of the highest possible ecological potential determined for artificial or heavily modified water bodies shall be reviewed once every six years.</w:t>
      </w:r>
    </w:p>
    <w:p w14:paraId="025AA03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3B12E97F"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52" w:name="p21.1"/>
      <w:bookmarkStart w:id="53" w:name="p-758521"/>
      <w:bookmarkEnd w:id="52"/>
      <w:bookmarkEnd w:id="53"/>
    </w:p>
    <w:p w14:paraId="69C13EF0" w14:textId="421F051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In order to ensure the comparability of monitoring systems in the European Union, the Centre shall:</w:t>
      </w:r>
    </w:p>
    <w:p w14:paraId="3598642D"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1. carry out monitoring in order to obtain data for the determination of values of biological quality criteria;</w:t>
      </w:r>
    </w:p>
    <w:p w14:paraId="3247DB8E"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2. express the results of the monitoring referred to in Sub-paragraph 21.</w:t>
      </w:r>
      <w:r>
        <w:rPr>
          <w:rFonts w:ascii="Times New Roman" w:hAnsi="Times New Roman"/>
          <w:sz w:val="24"/>
          <w:vertAlign w:val="superscript"/>
        </w:rPr>
        <w:t>1</w:t>
      </w:r>
      <w:r>
        <w:rPr>
          <w:rFonts w:ascii="Times New Roman" w:hAnsi="Times New Roman"/>
          <w:sz w:val="24"/>
        </w:rPr>
        <w:t xml:space="preserve"> 1 of this Regulation in the form of ecological quality coefficients, showing the ratio of the value of biological criteria observed in a water body and the value of the same criteria in the reference object. The coefficients shall be expressed in numerical values from zero to one where the value, which is close to one, shall indicate high quality class and the values of poor quality class shall be close to zero;</w:t>
      </w:r>
    </w:p>
    <w:p w14:paraId="09BE9BD3"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3. express the limits of ecological quality classes in numerical values, dividing the eocological quality coefficients in five quality classes;</w:t>
      </w:r>
    </w:p>
    <w:p w14:paraId="706C9AD5"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4. ensure the comparison of limit values between a high and good quality class, as well as between a good and moderate quality class within the framework of a process for the comparison of quality assessment systems organised by the European Union (hereinafter – the intercalibration) and use the results of intercalibration for determination of the limits of quality classes;</w:t>
      </w:r>
    </w:p>
    <w:p w14:paraId="117CCB87"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5. a corresponding monitoring of water bodies shall be carried out for each type selected in the intercalibration process.</w:t>
      </w:r>
    </w:p>
    <w:p w14:paraId="7B98AE1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 10 November 2020</w:t>
      </w:r>
      <w:r>
        <w:rPr>
          <w:rFonts w:ascii="Times New Roman" w:hAnsi="Times New Roman"/>
          <w:sz w:val="24"/>
        </w:rPr>
        <w:t>]</w:t>
      </w:r>
    </w:p>
    <w:p w14:paraId="5C2E2C09"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54" w:name="n5"/>
      <w:bookmarkStart w:id="55" w:name="n-297900"/>
      <w:bookmarkEnd w:id="54"/>
      <w:bookmarkEnd w:id="55"/>
    </w:p>
    <w:p w14:paraId="2B5C97F5" w14:textId="52EFFF9E" w:rsidR="00DF3C7F" w:rsidRPr="00DF3C7F" w:rsidRDefault="00DF3C7F" w:rsidP="003C01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565FAD25"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56" w:name="p22"/>
      <w:bookmarkStart w:id="57" w:name="p-250917"/>
      <w:bookmarkEnd w:id="56"/>
      <w:bookmarkEnd w:id="57"/>
    </w:p>
    <w:p w14:paraId="1A3E4A94" w14:textId="725C34BA"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Cabinet Regulation No. 93 of 17 February 2004, Regulations Regarding the Characterisation of the Types, Classification, Quality Criteria of Surface Water Bodies and the </w:t>
      </w:r>
      <w:r>
        <w:rPr>
          <w:rFonts w:ascii="Times New Roman" w:hAnsi="Times New Roman"/>
          <w:sz w:val="24"/>
        </w:rPr>
        <w:lastRenderedPageBreak/>
        <w:t>Procedures for Determination of Anthropogenic Loads (</w:t>
      </w:r>
      <w:r>
        <w:rPr>
          <w:rFonts w:ascii="Times New Roman" w:hAnsi="Times New Roman"/>
          <w:i/>
          <w:iCs/>
          <w:sz w:val="24"/>
        </w:rPr>
        <w:t>Latvijas Vēstnesis</w:t>
      </w:r>
      <w:r>
        <w:rPr>
          <w:rFonts w:ascii="Times New Roman" w:hAnsi="Times New Roman"/>
          <w:sz w:val="24"/>
        </w:rPr>
        <w:t>, 2004, No. 30), is repealed.</w:t>
      </w:r>
    </w:p>
    <w:p w14:paraId="6DA5E2F9"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58" w:name="p23"/>
      <w:bookmarkStart w:id="59" w:name="p-297901"/>
      <w:bookmarkEnd w:id="58"/>
      <w:bookmarkEnd w:id="59"/>
    </w:p>
    <w:p w14:paraId="62BFC88F" w14:textId="4D73C6F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Until 31 July 2009, the tasks specified for the Centre in this Regulation shall be performed by the State agency Latvian Environment, Geology and Meteorology Agency.</w:t>
      </w:r>
    </w:p>
    <w:p w14:paraId="727E0A0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221D9EDE"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60" w:name="297902"/>
      <w:bookmarkEnd w:id="60"/>
    </w:p>
    <w:p w14:paraId="6852FCCA" w14:textId="10016F75" w:rsidR="00DF3C7F" w:rsidRPr="00DF3C7F" w:rsidRDefault="00DF3C7F" w:rsidP="003C01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61" w:name="es-297902"/>
      <w:bookmarkEnd w:id="61"/>
    </w:p>
    <w:p w14:paraId="52B8BA35" w14:textId="77777777" w:rsidR="00DF3C7F" w:rsidRPr="00DF3C7F" w:rsidRDefault="00DF3C7F" w:rsidP="003C01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582DCFC4" w14:textId="77777777" w:rsidR="003C01EA" w:rsidRDefault="003C01EA" w:rsidP="003C01EA">
      <w:pPr>
        <w:spacing w:after="0" w:line="240" w:lineRule="auto"/>
        <w:jc w:val="both"/>
        <w:rPr>
          <w:rFonts w:ascii="Times New Roman" w:eastAsia="Times New Roman" w:hAnsi="Times New Roman" w:cs="Times New Roman"/>
          <w:noProof/>
          <w:sz w:val="24"/>
          <w:szCs w:val="24"/>
        </w:rPr>
      </w:pPr>
      <w:bookmarkStart w:id="62" w:name="p213"/>
      <w:bookmarkStart w:id="63" w:name="p-297903"/>
      <w:bookmarkEnd w:id="62"/>
      <w:bookmarkEnd w:id="63"/>
    </w:p>
    <w:p w14:paraId="13CC6184" w14:textId="65646970"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22C5CBC3"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2000/60/EC of the European Parliament and of the Council of 23 October 2000 establishing a framework for Community action in the field of water policy;</w:t>
      </w:r>
    </w:p>
    <w:p w14:paraId="1926C445" w14:textId="77777777" w:rsidR="00DF3C7F" w:rsidRPr="00DF3C7F" w:rsidRDefault="00DF3C7F" w:rsidP="003C01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2008/105/EC of the European Parliament and of the Council of 16 December 2008 on environmental quality standards in the field of water policy, amending and subsequently repealing Council Directives 82/176/EEC, 83/513/EEC, 84/156/EEC, 84/491/EEC, 86/280/EEC and amending Directive 2000/60/EC of the European Parliament and of the Council.</w:t>
      </w:r>
    </w:p>
    <w:p w14:paraId="410F60D8" w14:textId="77777777"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3E7AEF60" w14:textId="77777777"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60BEE680" w14:textId="1A83BCEA"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Pr>
          <w:rFonts w:ascii="Times New Roman" w:hAnsi="Times New Roman"/>
          <w:sz w:val="24"/>
        </w:rPr>
        <w:t>I. Emsis</w:t>
      </w:r>
    </w:p>
    <w:p w14:paraId="7AF039BE" w14:textId="27BEE0B2"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7F444907" w14:textId="779703E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sidR="002C4AD4">
        <w:rPr>
          <w:rFonts w:ascii="Times New Roman" w:hAnsi="Times New Roman"/>
          <w:sz w:val="24"/>
        </w:rPr>
        <w:tab/>
      </w:r>
      <w:r>
        <w:rPr>
          <w:rFonts w:ascii="Times New Roman" w:hAnsi="Times New Roman"/>
          <w:sz w:val="24"/>
        </w:rPr>
        <w:t>R. Vējonis</w:t>
      </w:r>
    </w:p>
    <w:p w14:paraId="448B7A39" w14:textId="3279FCC9" w:rsidR="003C01EA" w:rsidRDefault="003C01EA">
      <w:pPr>
        <w:rPr>
          <w:rFonts w:ascii="Times New Roman" w:eastAsia="Times New Roman" w:hAnsi="Times New Roman" w:cs="Times New Roman"/>
          <w:noProof/>
          <w:sz w:val="24"/>
          <w:szCs w:val="24"/>
        </w:rPr>
      </w:pPr>
      <w:r>
        <w:br w:type="page"/>
      </w:r>
    </w:p>
    <w:p w14:paraId="6FF2036A" w14:textId="77777777"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138C6504" w14:textId="35DCBAAB" w:rsidR="003C01EA" w:rsidRPr="003C01EA" w:rsidRDefault="00DF3C7F" w:rsidP="003C01E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C9B1182" w14:textId="77777777" w:rsidR="003C01EA" w:rsidRDefault="00DF3C7F" w:rsidP="003C01E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858</w:t>
      </w:r>
    </w:p>
    <w:p w14:paraId="79B29A0F" w14:textId="0B05F04B" w:rsidR="00DF3C7F" w:rsidRDefault="00DF3C7F" w:rsidP="003C01E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October 2004</w:t>
      </w:r>
      <w:bookmarkStart w:id="64" w:name="piel-250925"/>
      <w:bookmarkStart w:id="65" w:name="piel1"/>
      <w:bookmarkEnd w:id="64"/>
      <w:bookmarkEnd w:id="65"/>
    </w:p>
    <w:p w14:paraId="7DE02477" w14:textId="1AE3E46A"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33BE81A9"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53CD2FDA" w14:textId="77777777" w:rsidR="00DF3C7F" w:rsidRPr="00DF3C7F" w:rsidRDefault="00DF3C7F" w:rsidP="003C01EA">
      <w:pPr>
        <w:spacing w:after="0" w:line="240" w:lineRule="auto"/>
        <w:jc w:val="center"/>
        <w:rPr>
          <w:rFonts w:ascii="Times New Roman" w:eastAsia="Times New Roman" w:hAnsi="Times New Roman" w:cs="Times New Roman"/>
          <w:b/>
          <w:bCs/>
          <w:noProof/>
          <w:sz w:val="28"/>
          <w:szCs w:val="28"/>
        </w:rPr>
      </w:pPr>
      <w:bookmarkStart w:id="66" w:name="758517"/>
      <w:bookmarkStart w:id="67" w:name="n-758517"/>
      <w:bookmarkEnd w:id="66"/>
      <w:bookmarkEnd w:id="67"/>
      <w:r>
        <w:rPr>
          <w:rFonts w:ascii="Times New Roman" w:hAnsi="Times New Roman"/>
          <w:b/>
          <w:sz w:val="28"/>
        </w:rPr>
        <w:t>Types of Surface Water Bodies</w:t>
      </w:r>
    </w:p>
    <w:p w14:paraId="01B1A886" w14:textId="2E81115A" w:rsidR="00DF3C7F" w:rsidRDefault="00DF3C7F" w:rsidP="003C01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 10 November 2020</w:t>
      </w:r>
      <w:r>
        <w:rPr>
          <w:rFonts w:ascii="Times New Roman" w:hAnsi="Times New Roman"/>
          <w:sz w:val="24"/>
        </w:rPr>
        <w:t>]</w:t>
      </w:r>
    </w:p>
    <w:p w14:paraId="2883852F" w14:textId="58992D98" w:rsidR="003C01EA" w:rsidRDefault="003C01EA" w:rsidP="003C01EA">
      <w:pPr>
        <w:spacing w:after="0" w:line="240" w:lineRule="auto"/>
        <w:jc w:val="both"/>
        <w:rPr>
          <w:rFonts w:ascii="Times New Roman" w:eastAsia="Times New Roman" w:hAnsi="Times New Roman" w:cs="Times New Roman"/>
          <w:noProof/>
          <w:sz w:val="24"/>
          <w:szCs w:val="24"/>
          <w:lang w:eastAsia="lv-LV"/>
        </w:rPr>
      </w:pPr>
    </w:p>
    <w:p w14:paraId="0777120A"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p w14:paraId="179AC67E" w14:textId="5C9D16DA" w:rsid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Rivers</w:t>
      </w:r>
    </w:p>
    <w:p w14:paraId="118293E5" w14:textId="77777777" w:rsidR="003C01EA" w:rsidRPr="00DF3C7F" w:rsidRDefault="003C01EA" w:rsidP="003C01E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5"/>
        <w:gridCol w:w="1577"/>
        <w:gridCol w:w="1843"/>
        <w:gridCol w:w="1417"/>
        <w:gridCol w:w="3679"/>
      </w:tblGrid>
      <w:tr w:rsidR="00802010" w:rsidRPr="003C01EA" w14:paraId="35474E82" w14:textId="77777777" w:rsidTr="003D7A3F">
        <w:tc>
          <w:tcPr>
            <w:tcW w:w="301" w:type="pct"/>
            <w:vAlign w:val="center"/>
            <w:hideMark/>
          </w:tcPr>
          <w:p w14:paraId="27BD90E4" w14:textId="7F973211" w:rsidR="00DF3C7F" w:rsidRPr="00DF3C7F"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70" w:type="pct"/>
            <w:vAlign w:val="center"/>
            <w:hideMark/>
          </w:tcPr>
          <w:p w14:paraId="2E6C3F64" w14:textId="77777777" w:rsidR="00DF3C7F" w:rsidRPr="00DF3C7F"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Area of the catchment basin</w:t>
            </w:r>
          </w:p>
        </w:tc>
        <w:tc>
          <w:tcPr>
            <w:tcW w:w="1017" w:type="pct"/>
            <w:vAlign w:val="center"/>
            <w:hideMark/>
          </w:tcPr>
          <w:p w14:paraId="26375C4C" w14:textId="77777777" w:rsidR="003C01EA"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Longitudinal gradient of the bottom of the bed</w:t>
            </w:r>
          </w:p>
          <w:p w14:paraId="09C89A86" w14:textId="02B99FE2" w:rsidR="00DF3C7F" w:rsidRPr="00DF3C7F"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a 1–3 km section)</w:t>
            </w:r>
          </w:p>
        </w:tc>
        <w:tc>
          <w:tcPr>
            <w:tcW w:w="782" w:type="pct"/>
            <w:vAlign w:val="center"/>
            <w:hideMark/>
          </w:tcPr>
          <w:p w14:paraId="6FDCCD2F" w14:textId="77777777" w:rsidR="00DF3C7F" w:rsidRPr="00DF3C7F"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c>
          <w:tcPr>
            <w:tcW w:w="2030" w:type="pct"/>
            <w:vAlign w:val="center"/>
            <w:hideMark/>
          </w:tcPr>
          <w:p w14:paraId="04B8815C" w14:textId="77777777" w:rsidR="00DF3C7F" w:rsidRPr="00DF3C7F" w:rsidRDefault="00DF3C7F" w:rsidP="008020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Characterisation of the type</w:t>
            </w:r>
          </w:p>
        </w:tc>
      </w:tr>
      <w:tr w:rsidR="00802010" w:rsidRPr="003C01EA" w14:paraId="4101983B" w14:textId="77777777" w:rsidTr="003D7A3F">
        <w:tc>
          <w:tcPr>
            <w:tcW w:w="301" w:type="pct"/>
            <w:hideMark/>
          </w:tcPr>
          <w:p w14:paraId="0B9BB1E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870" w:type="pct"/>
            <w:hideMark/>
          </w:tcPr>
          <w:p w14:paraId="0D77EAD2"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6F041114" w14:textId="34DC961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100 km</w:t>
            </w:r>
            <w:r>
              <w:rPr>
                <w:rFonts w:ascii="Times New Roman" w:hAnsi="Times New Roman"/>
                <w:sz w:val="24"/>
                <w:vertAlign w:val="superscript"/>
              </w:rPr>
              <w:t>2</w:t>
            </w:r>
            <w:r>
              <w:rPr>
                <w:rFonts w:ascii="Times New Roman" w:hAnsi="Times New Roman"/>
                <w:sz w:val="24"/>
              </w:rPr>
              <w:t>)</w:t>
            </w:r>
          </w:p>
        </w:tc>
        <w:tc>
          <w:tcPr>
            <w:tcW w:w="1017" w:type="pct"/>
            <w:hideMark/>
          </w:tcPr>
          <w:p w14:paraId="3C2F8AF7"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w:t>
            </w:r>
          </w:p>
          <w:p w14:paraId="0A100E47" w14:textId="4C783FA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1.0 m/km)</w:t>
            </w:r>
          </w:p>
        </w:tc>
        <w:tc>
          <w:tcPr>
            <w:tcW w:w="782" w:type="pct"/>
            <w:hideMark/>
          </w:tcPr>
          <w:p w14:paraId="25005D6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 ritral-type river</w:t>
            </w:r>
          </w:p>
        </w:tc>
        <w:tc>
          <w:tcPr>
            <w:tcW w:w="2030" w:type="pct"/>
            <w:hideMark/>
          </w:tcPr>
          <w:p w14:paraId="1A0B5D2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shallow, the speed of the current exceeds 0.2 m/s. The substrate of the bed is formed by sand, gravel and rocks</w:t>
            </w:r>
          </w:p>
        </w:tc>
      </w:tr>
      <w:tr w:rsidR="00802010" w:rsidRPr="003C01EA" w14:paraId="3DDCB7F5" w14:textId="77777777" w:rsidTr="003D7A3F">
        <w:tc>
          <w:tcPr>
            <w:tcW w:w="301" w:type="pct"/>
            <w:hideMark/>
          </w:tcPr>
          <w:p w14:paraId="7539DAF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870" w:type="pct"/>
            <w:hideMark/>
          </w:tcPr>
          <w:p w14:paraId="351220E4"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4791ECCD" w14:textId="06F30BA3"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100 km</w:t>
            </w:r>
            <w:r>
              <w:rPr>
                <w:rFonts w:ascii="Times New Roman" w:hAnsi="Times New Roman"/>
                <w:sz w:val="24"/>
                <w:vertAlign w:val="superscript"/>
              </w:rPr>
              <w:t>2</w:t>
            </w:r>
            <w:r>
              <w:rPr>
                <w:rFonts w:ascii="Times New Roman" w:hAnsi="Times New Roman"/>
                <w:sz w:val="24"/>
              </w:rPr>
              <w:t>)</w:t>
            </w:r>
          </w:p>
        </w:tc>
        <w:tc>
          <w:tcPr>
            <w:tcW w:w="1017" w:type="pct"/>
            <w:hideMark/>
          </w:tcPr>
          <w:p w14:paraId="60EABA18"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443661CB" w14:textId="138498E8"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 m/km)</w:t>
            </w:r>
          </w:p>
        </w:tc>
        <w:tc>
          <w:tcPr>
            <w:tcW w:w="782" w:type="pct"/>
            <w:hideMark/>
          </w:tcPr>
          <w:p w14:paraId="7552831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 potamal-type river</w:t>
            </w:r>
          </w:p>
        </w:tc>
        <w:tc>
          <w:tcPr>
            <w:tcW w:w="2030" w:type="pct"/>
            <w:hideMark/>
          </w:tcPr>
          <w:p w14:paraId="797CA54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shallow, the speed of the current is less than 0.2 m/s. The substrate of the bed is formed by sand covered in detritus of organic origin and silt</w:t>
            </w:r>
          </w:p>
        </w:tc>
      </w:tr>
      <w:tr w:rsidR="00802010" w:rsidRPr="003C01EA" w14:paraId="5348C07B" w14:textId="77777777" w:rsidTr="003D7A3F">
        <w:tc>
          <w:tcPr>
            <w:tcW w:w="301" w:type="pct"/>
            <w:hideMark/>
          </w:tcPr>
          <w:p w14:paraId="578A09E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870" w:type="pct"/>
            <w:hideMark/>
          </w:tcPr>
          <w:p w14:paraId="0F8DDB1C"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 large</w:t>
            </w:r>
          </w:p>
          <w:p w14:paraId="65AA7280" w14:textId="27F2254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(100–1000 km</w:t>
            </w:r>
            <w:r>
              <w:rPr>
                <w:rFonts w:ascii="Times New Roman" w:hAnsi="Times New Roman"/>
                <w:sz w:val="24"/>
                <w:vertAlign w:val="superscript"/>
              </w:rPr>
              <w:t>2</w:t>
            </w:r>
            <w:r>
              <w:rPr>
                <w:rFonts w:ascii="Times New Roman" w:hAnsi="Times New Roman"/>
                <w:sz w:val="24"/>
              </w:rPr>
              <w:t>)</w:t>
            </w:r>
          </w:p>
        </w:tc>
        <w:tc>
          <w:tcPr>
            <w:tcW w:w="1017" w:type="pct"/>
            <w:hideMark/>
          </w:tcPr>
          <w:p w14:paraId="4898F300"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w:t>
            </w:r>
          </w:p>
          <w:p w14:paraId="56F7904F" w14:textId="501B765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 m/km)</w:t>
            </w:r>
          </w:p>
        </w:tc>
        <w:tc>
          <w:tcPr>
            <w:tcW w:w="782" w:type="pct"/>
            <w:hideMark/>
          </w:tcPr>
          <w:p w14:paraId="726811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 ritral-type river</w:t>
            </w:r>
          </w:p>
        </w:tc>
        <w:tc>
          <w:tcPr>
            <w:tcW w:w="2030" w:type="pct"/>
            <w:hideMark/>
          </w:tcPr>
          <w:p w14:paraId="1D76027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medium deep, the speed of the current exceeds 0.2 m/s. The substrate of the bed is formed by sand, gravel and rocks</w:t>
            </w:r>
          </w:p>
        </w:tc>
      </w:tr>
      <w:tr w:rsidR="00802010" w:rsidRPr="003C01EA" w14:paraId="79E2E341" w14:textId="77777777" w:rsidTr="003D7A3F">
        <w:tc>
          <w:tcPr>
            <w:tcW w:w="301" w:type="pct"/>
            <w:hideMark/>
          </w:tcPr>
          <w:p w14:paraId="290D0C3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870" w:type="pct"/>
            <w:hideMark/>
          </w:tcPr>
          <w:p w14:paraId="12856782"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 large</w:t>
            </w:r>
          </w:p>
          <w:p w14:paraId="7499A803" w14:textId="2EAF34B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(100–1000 km</w:t>
            </w:r>
            <w:r>
              <w:rPr>
                <w:rFonts w:ascii="Times New Roman" w:hAnsi="Times New Roman"/>
                <w:sz w:val="24"/>
                <w:vertAlign w:val="superscript"/>
              </w:rPr>
              <w:t>2</w:t>
            </w:r>
            <w:r>
              <w:rPr>
                <w:rFonts w:ascii="Times New Roman" w:hAnsi="Times New Roman"/>
                <w:sz w:val="24"/>
              </w:rPr>
              <w:t>)</w:t>
            </w:r>
          </w:p>
        </w:tc>
        <w:tc>
          <w:tcPr>
            <w:tcW w:w="1017" w:type="pct"/>
            <w:hideMark/>
          </w:tcPr>
          <w:p w14:paraId="2074DD89"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45CF70BA" w14:textId="22E0ADB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 m/km)</w:t>
            </w:r>
          </w:p>
        </w:tc>
        <w:tc>
          <w:tcPr>
            <w:tcW w:w="782" w:type="pct"/>
            <w:hideMark/>
          </w:tcPr>
          <w:p w14:paraId="4224704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 potamal-type river</w:t>
            </w:r>
          </w:p>
        </w:tc>
        <w:tc>
          <w:tcPr>
            <w:tcW w:w="2030" w:type="pct"/>
            <w:hideMark/>
          </w:tcPr>
          <w:p w14:paraId="0AF526E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medium deep, the speed of the current is less than 0.2 m/s. The substrate of the bed is formed by sand covered in detritus of organic origin and silt</w:t>
            </w:r>
          </w:p>
        </w:tc>
      </w:tr>
      <w:tr w:rsidR="00802010" w:rsidRPr="003C01EA" w14:paraId="5DC53CDC" w14:textId="77777777" w:rsidTr="003D7A3F">
        <w:tc>
          <w:tcPr>
            <w:tcW w:w="301" w:type="pct"/>
            <w:hideMark/>
          </w:tcPr>
          <w:p w14:paraId="1035254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70" w:type="pct"/>
            <w:hideMark/>
          </w:tcPr>
          <w:p w14:paraId="0C988242"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w:t>
            </w:r>
          </w:p>
          <w:p w14:paraId="61E5025E" w14:textId="3E63900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(1000–10000 km</w:t>
            </w:r>
            <w:r>
              <w:rPr>
                <w:rFonts w:ascii="Times New Roman" w:hAnsi="Times New Roman"/>
                <w:sz w:val="24"/>
                <w:vertAlign w:val="superscript"/>
              </w:rPr>
              <w:t>2</w:t>
            </w:r>
            <w:r>
              <w:rPr>
                <w:rFonts w:ascii="Times New Roman" w:hAnsi="Times New Roman"/>
                <w:sz w:val="24"/>
              </w:rPr>
              <w:t>)</w:t>
            </w:r>
          </w:p>
        </w:tc>
        <w:tc>
          <w:tcPr>
            <w:tcW w:w="1017" w:type="pct"/>
            <w:hideMark/>
          </w:tcPr>
          <w:p w14:paraId="472A38AA"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w:t>
            </w:r>
          </w:p>
          <w:p w14:paraId="2998B29B" w14:textId="51C9D62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 m/km)</w:t>
            </w:r>
          </w:p>
        </w:tc>
        <w:tc>
          <w:tcPr>
            <w:tcW w:w="782" w:type="pct"/>
            <w:hideMark/>
          </w:tcPr>
          <w:p w14:paraId="6208B1B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 ritral-type river</w:t>
            </w:r>
          </w:p>
        </w:tc>
        <w:tc>
          <w:tcPr>
            <w:tcW w:w="2030" w:type="pct"/>
            <w:hideMark/>
          </w:tcPr>
          <w:p w14:paraId="02965EF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deep, the speed of the current exceeds 0.2 m/s. The substrate of the bed is formed by sand, gravel and rocks, in places by dolomite or sandstone</w:t>
            </w:r>
          </w:p>
        </w:tc>
      </w:tr>
      <w:tr w:rsidR="00802010" w:rsidRPr="003C01EA" w14:paraId="51D5BBCD" w14:textId="77777777" w:rsidTr="003D7A3F">
        <w:tc>
          <w:tcPr>
            <w:tcW w:w="301" w:type="pct"/>
            <w:hideMark/>
          </w:tcPr>
          <w:p w14:paraId="72BCA0A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70" w:type="pct"/>
            <w:hideMark/>
          </w:tcPr>
          <w:p w14:paraId="7D24AFA3"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w:t>
            </w:r>
          </w:p>
          <w:p w14:paraId="496D4579" w14:textId="39CCB41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(1000–10000 km</w:t>
            </w:r>
            <w:r>
              <w:rPr>
                <w:rFonts w:ascii="Times New Roman" w:hAnsi="Times New Roman"/>
                <w:sz w:val="24"/>
                <w:vertAlign w:val="superscript"/>
              </w:rPr>
              <w:t>2</w:t>
            </w:r>
            <w:r>
              <w:rPr>
                <w:rFonts w:ascii="Times New Roman" w:hAnsi="Times New Roman"/>
                <w:sz w:val="24"/>
              </w:rPr>
              <w:t>)</w:t>
            </w:r>
          </w:p>
        </w:tc>
        <w:tc>
          <w:tcPr>
            <w:tcW w:w="1017" w:type="pct"/>
            <w:hideMark/>
          </w:tcPr>
          <w:p w14:paraId="6D0684A6"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000EFC04" w14:textId="0372FAA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 m/km)</w:t>
            </w:r>
          </w:p>
        </w:tc>
        <w:tc>
          <w:tcPr>
            <w:tcW w:w="782" w:type="pct"/>
            <w:hideMark/>
          </w:tcPr>
          <w:p w14:paraId="59E6DCC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 potamal-type river</w:t>
            </w:r>
          </w:p>
        </w:tc>
        <w:tc>
          <w:tcPr>
            <w:tcW w:w="2030" w:type="pct"/>
            <w:hideMark/>
          </w:tcPr>
          <w:p w14:paraId="08AF8D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river is deep, the speed of the current is less than 0.2 m/s. The substrate of the bed is formed by sand, in places by dolomite or sandstone, covered in detritus of organic origin and silt</w:t>
            </w:r>
          </w:p>
        </w:tc>
      </w:tr>
      <w:tr w:rsidR="00802010" w:rsidRPr="003C01EA" w14:paraId="574265E7" w14:textId="77777777" w:rsidTr="003D7A3F">
        <w:tc>
          <w:tcPr>
            <w:tcW w:w="301" w:type="pct"/>
            <w:hideMark/>
          </w:tcPr>
          <w:p w14:paraId="0F928B0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70" w:type="pct"/>
            <w:hideMark/>
          </w:tcPr>
          <w:p w14:paraId="7A898A01"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large</w:t>
            </w:r>
          </w:p>
          <w:p w14:paraId="03ED5AED" w14:textId="2E1BC60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10000 km</w:t>
            </w:r>
            <w:r>
              <w:rPr>
                <w:rFonts w:ascii="Times New Roman" w:hAnsi="Times New Roman"/>
                <w:sz w:val="24"/>
                <w:vertAlign w:val="superscript"/>
              </w:rPr>
              <w:t>2</w:t>
            </w:r>
            <w:r>
              <w:rPr>
                <w:rFonts w:ascii="Times New Roman" w:hAnsi="Times New Roman"/>
                <w:sz w:val="24"/>
              </w:rPr>
              <w:t>)</w:t>
            </w:r>
          </w:p>
        </w:tc>
        <w:tc>
          <w:tcPr>
            <w:tcW w:w="1017" w:type="pct"/>
            <w:hideMark/>
          </w:tcPr>
          <w:p w14:paraId="19E84EF0"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Small</w:t>
            </w:r>
          </w:p>
          <w:p w14:paraId="43C5EA79" w14:textId="09804BCB"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1 m/km)</w:t>
            </w:r>
          </w:p>
        </w:tc>
        <w:tc>
          <w:tcPr>
            <w:tcW w:w="782" w:type="pct"/>
            <w:hideMark/>
          </w:tcPr>
          <w:p w14:paraId="1AC0FC8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large potamal-type river</w:t>
            </w:r>
          </w:p>
        </w:tc>
        <w:tc>
          <w:tcPr>
            <w:tcW w:w="2030" w:type="pct"/>
            <w:hideMark/>
          </w:tcPr>
          <w:p w14:paraId="78A46EF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river is deep, the speed of the current is low. The substrate of the bed is formed by sand, in places by </w:t>
            </w:r>
            <w:r>
              <w:rPr>
                <w:rFonts w:ascii="Times New Roman" w:hAnsi="Times New Roman"/>
                <w:sz w:val="24"/>
              </w:rPr>
              <w:lastRenderedPageBreak/>
              <w:t>dolomite or sandstone, covered in detritus of organic origin and silt</w:t>
            </w:r>
          </w:p>
        </w:tc>
      </w:tr>
    </w:tbl>
    <w:p w14:paraId="6FA405D2" w14:textId="77777777" w:rsidR="007C312F" w:rsidRDefault="007C312F" w:rsidP="003C01EA">
      <w:pPr>
        <w:spacing w:after="0" w:line="240" w:lineRule="auto"/>
        <w:jc w:val="both"/>
        <w:rPr>
          <w:rFonts w:ascii="Times New Roman" w:eastAsia="Times New Roman" w:hAnsi="Times New Roman" w:cs="Times New Roman"/>
          <w:noProof/>
          <w:sz w:val="24"/>
          <w:szCs w:val="24"/>
          <w:lang w:eastAsia="lv-LV"/>
        </w:rPr>
      </w:pPr>
    </w:p>
    <w:p w14:paraId="294C3D24" w14:textId="0D28C1EB"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6CD248F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rivers in Latvia have been specified, using System B of the European Union.</w:t>
      </w:r>
    </w:p>
    <w:p w14:paraId="5A46497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height above sea level, geographical longitude and latitude all river water bodies of Latvia have been divided in one class, because significant ecological differences between rivers have not been observed in Latvia due to such indicators.</w:t>
      </w:r>
    </w:p>
    <w:p w14:paraId="557CCE9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Riverbeds of Latvia are mainly of carbonatic origin, therefore, one class – rivers with carbonate bed – has been singled out in typology.</w:t>
      </w:r>
    </w:p>
    <w:p w14:paraId="300F5752" w14:textId="02804500" w:rsid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determining the individual type of water bodies (rivers) in accordance with Paragraph 2 of this Regulation, the average speed of the current shall be calculated in accordance with the requirements of Cabinet Regulation No. 329 of 30 June 2015, Regulations Regarding Latvian Construction Standard LBN 224-15 “Amelioration Systems and Hydrotechnical Structures”.</w:t>
      </w:r>
    </w:p>
    <w:p w14:paraId="0DE3C048" w14:textId="77777777" w:rsidR="007C312F" w:rsidRPr="00DF3C7F" w:rsidRDefault="007C312F" w:rsidP="003C01EA">
      <w:pPr>
        <w:spacing w:after="0" w:line="240" w:lineRule="auto"/>
        <w:jc w:val="both"/>
        <w:rPr>
          <w:rFonts w:ascii="Times New Roman" w:eastAsia="Times New Roman" w:hAnsi="Times New Roman" w:cs="Times New Roman"/>
          <w:noProof/>
          <w:sz w:val="24"/>
          <w:szCs w:val="24"/>
          <w:lang w:eastAsia="lv-LV"/>
        </w:rPr>
      </w:pPr>
    </w:p>
    <w:p w14:paraId="5795A90C" w14:textId="7554553C" w:rsid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Lakes</w:t>
      </w:r>
    </w:p>
    <w:p w14:paraId="3F56CFCA" w14:textId="77777777" w:rsidR="007C312F" w:rsidRPr="00DF3C7F" w:rsidRDefault="007C312F" w:rsidP="003C01E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9"/>
        <w:gridCol w:w="1396"/>
        <w:gridCol w:w="1761"/>
        <w:gridCol w:w="1558"/>
        <w:gridCol w:w="3537"/>
      </w:tblGrid>
      <w:tr w:rsidR="00A22519" w:rsidRPr="003C01EA" w14:paraId="42A5295B" w14:textId="77777777" w:rsidTr="001A521A">
        <w:tc>
          <w:tcPr>
            <w:tcW w:w="446" w:type="pct"/>
            <w:vAlign w:val="center"/>
            <w:hideMark/>
          </w:tcPr>
          <w:p w14:paraId="23831D68" w14:textId="686EA14B" w:rsidR="00DF3C7F" w:rsidRPr="00DF3C7F" w:rsidRDefault="00DF3C7F" w:rsidP="007C3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70" w:type="pct"/>
            <w:vAlign w:val="center"/>
            <w:hideMark/>
          </w:tcPr>
          <w:p w14:paraId="780BF5C5" w14:textId="77777777" w:rsidR="00DF3C7F" w:rsidRPr="00DF3C7F" w:rsidRDefault="00DF3C7F" w:rsidP="007C3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Average depth</w:t>
            </w:r>
          </w:p>
        </w:tc>
        <w:tc>
          <w:tcPr>
            <w:tcW w:w="972" w:type="pct"/>
            <w:vAlign w:val="center"/>
            <w:hideMark/>
          </w:tcPr>
          <w:p w14:paraId="7DE08258" w14:textId="77777777" w:rsidR="00DF3C7F" w:rsidRPr="00DF3C7F" w:rsidRDefault="00DF3C7F" w:rsidP="007C3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hardness</w:t>
            </w:r>
          </w:p>
        </w:tc>
        <w:tc>
          <w:tcPr>
            <w:tcW w:w="860" w:type="pct"/>
            <w:vAlign w:val="center"/>
            <w:hideMark/>
          </w:tcPr>
          <w:p w14:paraId="28F56CDF" w14:textId="77777777" w:rsidR="00DF3C7F" w:rsidRPr="00DF3C7F" w:rsidRDefault="00DF3C7F" w:rsidP="007C3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Chromaticity</w:t>
            </w:r>
          </w:p>
        </w:tc>
        <w:tc>
          <w:tcPr>
            <w:tcW w:w="1952" w:type="pct"/>
            <w:vAlign w:val="center"/>
            <w:hideMark/>
          </w:tcPr>
          <w:p w14:paraId="6A5E6713" w14:textId="77777777" w:rsidR="00DF3C7F" w:rsidRPr="00DF3C7F" w:rsidRDefault="00DF3C7F" w:rsidP="007C3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r>
      <w:tr w:rsidR="00A22519" w:rsidRPr="003C01EA" w14:paraId="3763A7BE" w14:textId="77777777" w:rsidTr="001A521A">
        <w:tc>
          <w:tcPr>
            <w:tcW w:w="446" w:type="pct"/>
            <w:hideMark/>
          </w:tcPr>
          <w:p w14:paraId="55305FA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770" w:type="pct"/>
            <w:hideMark/>
          </w:tcPr>
          <w:p w14:paraId="38669958"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w:t>
            </w:r>
          </w:p>
          <w:p w14:paraId="3BD24A1B" w14:textId="157EB15A"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2 m)</w:t>
            </w:r>
          </w:p>
        </w:tc>
        <w:tc>
          <w:tcPr>
            <w:tcW w:w="972" w:type="pct"/>
            <w:hideMark/>
          </w:tcPr>
          <w:p w14:paraId="7FF5D74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Hard-water</w:t>
            </w:r>
          </w:p>
          <w:p w14:paraId="0D71CFBE" w14:textId="5315A20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0019865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623B6F02" w14:textId="1551D9B4"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1D1E88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 clearwater lake with high water hardness</w:t>
            </w:r>
          </w:p>
        </w:tc>
      </w:tr>
      <w:tr w:rsidR="00A22519" w:rsidRPr="003C01EA" w14:paraId="3493A413" w14:textId="77777777" w:rsidTr="001A521A">
        <w:tc>
          <w:tcPr>
            <w:tcW w:w="446" w:type="pct"/>
            <w:hideMark/>
          </w:tcPr>
          <w:p w14:paraId="0526F31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770" w:type="pct"/>
            <w:hideMark/>
          </w:tcPr>
          <w:p w14:paraId="51DF3B9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w:t>
            </w:r>
          </w:p>
          <w:p w14:paraId="4247EB95" w14:textId="6E446B8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2 m)</w:t>
            </w:r>
          </w:p>
        </w:tc>
        <w:tc>
          <w:tcPr>
            <w:tcW w:w="972" w:type="pct"/>
            <w:hideMark/>
          </w:tcPr>
          <w:p w14:paraId="02E8296B"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Hard-water</w:t>
            </w:r>
          </w:p>
          <w:p w14:paraId="5C257823" w14:textId="7BFF0ED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7C9B350A"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Polyhumous</w:t>
            </w:r>
          </w:p>
          <w:p w14:paraId="247EBBB8" w14:textId="1F89980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2CF455F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 brown-water lake with high water hardness</w:t>
            </w:r>
          </w:p>
        </w:tc>
      </w:tr>
      <w:tr w:rsidR="00A22519" w:rsidRPr="003C01EA" w14:paraId="081F5D9C" w14:textId="77777777" w:rsidTr="001A521A">
        <w:tc>
          <w:tcPr>
            <w:tcW w:w="446" w:type="pct"/>
            <w:hideMark/>
          </w:tcPr>
          <w:p w14:paraId="1F0A4C9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770" w:type="pct"/>
            <w:hideMark/>
          </w:tcPr>
          <w:p w14:paraId="0CC1897F"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w:t>
            </w:r>
          </w:p>
          <w:p w14:paraId="6928EE9B" w14:textId="694EBD5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2 m)</w:t>
            </w:r>
          </w:p>
        </w:tc>
        <w:tc>
          <w:tcPr>
            <w:tcW w:w="972" w:type="pct"/>
            <w:hideMark/>
          </w:tcPr>
          <w:p w14:paraId="48BD7640"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6256A186" w14:textId="77C48208"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4D923A64"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307F7D21" w14:textId="276E4D25"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25F0209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 clearwater lake with low water hardness</w:t>
            </w:r>
          </w:p>
        </w:tc>
      </w:tr>
      <w:tr w:rsidR="00A22519" w:rsidRPr="003C01EA" w14:paraId="4A698D8F" w14:textId="77777777" w:rsidTr="001A521A">
        <w:tc>
          <w:tcPr>
            <w:tcW w:w="446" w:type="pct"/>
            <w:hideMark/>
          </w:tcPr>
          <w:p w14:paraId="3656DCD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770" w:type="pct"/>
            <w:hideMark/>
          </w:tcPr>
          <w:p w14:paraId="375399C7"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w:t>
            </w:r>
          </w:p>
          <w:p w14:paraId="3D634CFF" w14:textId="7DD6DFC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2 m)</w:t>
            </w:r>
          </w:p>
        </w:tc>
        <w:tc>
          <w:tcPr>
            <w:tcW w:w="972" w:type="pct"/>
            <w:hideMark/>
          </w:tcPr>
          <w:p w14:paraId="1ED50579"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258D9626" w14:textId="1D3F4209"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41E5D3B3"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Polyhumous</w:t>
            </w:r>
          </w:p>
          <w:p w14:paraId="43C5FC88" w14:textId="6D3FC141"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1D75C73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 brown-water lake with low water hardness and pH ≥ 5.5</w:t>
            </w:r>
          </w:p>
        </w:tc>
      </w:tr>
      <w:tr w:rsidR="00A22519" w:rsidRPr="003C01EA" w14:paraId="5396043B" w14:textId="77777777" w:rsidTr="001A521A">
        <w:tc>
          <w:tcPr>
            <w:tcW w:w="446" w:type="pct"/>
            <w:hideMark/>
          </w:tcPr>
          <w:p w14:paraId="4E68805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770" w:type="pct"/>
            <w:hideMark/>
          </w:tcPr>
          <w:p w14:paraId="30A75C5C"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w:t>
            </w:r>
          </w:p>
          <w:p w14:paraId="1A1057D5" w14:textId="28F741E3"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w:t>
            </w:r>
          </w:p>
        </w:tc>
        <w:tc>
          <w:tcPr>
            <w:tcW w:w="972" w:type="pct"/>
            <w:hideMark/>
          </w:tcPr>
          <w:p w14:paraId="4CF61E46"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Hard-water</w:t>
            </w:r>
          </w:p>
          <w:p w14:paraId="00065223" w14:textId="1F8F066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6AF0E7FB"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0D89AE55" w14:textId="18F4306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75F1AD6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 clearwater lake with high water hardness</w:t>
            </w:r>
          </w:p>
        </w:tc>
      </w:tr>
      <w:tr w:rsidR="00A22519" w:rsidRPr="003C01EA" w14:paraId="7F2CE4F8" w14:textId="77777777" w:rsidTr="001A521A">
        <w:tc>
          <w:tcPr>
            <w:tcW w:w="446" w:type="pct"/>
            <w:hideMark/>
          </w:tcPr>
          <w:p w14:paraId="3D2D1B8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770" w:type="pct"/>
            <w:hideMark/>
          </w:tcPr>
          <w:p w14:paraId="27697326"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w:t>
            </w:r>
          </w:p>
          <w:p w14:paraId="068610EB" w14:textId="370073DB"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w:t>
            </w:r>
          </w:p>
        </w:tc>
        <w:tc>
          <w:tcPr>
            <w:tcW w:w="972" w:type="pct"/>
            <w:hideMark/>
          </w:tcPr>
          <w:p w14:paraId="47EECFD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Hard-water</w:t>
            </w:r>
          </w:p>
          <w:p w14:paraId="6043B90C" w14:textId="1373437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0C7A27AA"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Polyhumous</w:t>
            </w:r>
          </w:p>
          <w:p w14:paraId="211EEB9C" w14:textId="2FA9499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3A4188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 brown-water lake with high water hardness</w:t>
            </w:r>
          </w:p>
        </w:tc>
      </w:tr>
      <w:tr w:rsidR="00A22519" w:rsidRPr="003C01EA" w14:paraId="0E8664CC" w14:textId="77777777" w:rsidTr="001A521A">
        <w:tc>
          <w:tcPr>
            <w:tcW w:w="446" w:type="pct"/>
            <w:hideMark/>
          </w:tcPr>
          <w:p w14:paraId="7858F80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770" w:type="pct"/>
            <w:hideMark/>
          </w:tcPr>
          <w:p w14:paraId="37DF95C0"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w:t>
            </w:r>
          </w:p>
          <w:p w14:paraId="082F0639" w14:textId="4550628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w:t>
            </w:r>
          </w:p>
        </w:tc>
        <w:tc>
          <w:tcPr>
            <w:tcW w:w="972" w:type="pct"/>
            <w:hideMark/>
          </w:tcPr>
          <w:p w14:paraId="42F8C08D"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0F0E73AE" w14:textId="1780CB0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7D0B82BB"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38788BD0" w14:textId="5BFFBD3C"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03988DD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 clearwater lake with low water hardness</w:t>
            </w:r>
          </w:p>
        </w:tc>
      </w:tr>
      <w:tr w:rsidR="00A22519" w:rsidRPr="003C01EA" w14:paraId="5A85EF3D" w14:textId="77777777" w:rsidTr="001A521A">
        <w:tc>
          <w:tcPr>
            <w:tcW w:w="446" w:type="pct"/>
            <w:hideMark/>
          </w:tcPr>
          <w:p w14:paraId="54D5AAF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770" w:type="pct"/>
            <w:hideMark/>
          </w:tcPr>
          <w:p w14:paraId="3A2578F2"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w:t>
            </w:r>
          </w:p>
          <w:p w14:paraId="240CC32A" w14:textId="3DA33B44"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w:t>
            </w:r>
          </w:p>
        </w:tc>
        <w:tc>
          <w:tcPr>
            <w:tcW w:w="972" w:type="pct"/>
            <w:hideMark/>
          </w:tcPr>
          <w:p w14:paraId="1B7E4AE3"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18A7D849" w14:textId="4A9D9C34"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76ACBB39"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Polyhumous</w:t>
            </w:r>
          </w:p>
          <w:p w14:paraId="7A211A92" w14:textId="570BB1B1"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630539C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Shallow brown-water lake with low water hardness and pH ≥ 5.5</w:t>
            </w:r>
          </w:p>
        </w:tc>
      </w:tr>
      <w:tr w:rsidR="00A22519" w:rsidRPr="003C01EA" w14:paraId="755339CA" w14:textId="77777777" w:rsidTr="001A521A">
        <w:tc>
          <w:tcPr>
            <w:tcW w:w="446" w:type="pct"/>
            <w:hideMark/>
          </w:tcPr>
          <w:p w14:paraId="5F37EB9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770" w:type="pct"/>
            <w:hideMark/>
          </w:tcPr>
          <w:p w14:paraId="5CCDD5BC"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Deep</w:t>
            </w:r>
          </w:p>
          <w:p w14:paraId="7F5630C2" w14:textId="5B97776F"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 m)</w:t>
            </w:r>
          </w:p>
        </w:tc>
        <w:tc>
          <w:tcPr>
            <w:tcW w:w="972" w:type="pct"/>
            <w:hideMark/>
          </w:tcPr>
          <w:p w14:paraId="4E22223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Hard-water</w:t>
            </w:r>
          </w:p>
          <w:p w14:paraId="28997D10" w14:textId="5F8D632A"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238FFC8A"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235F8896" w14:textId="0E88722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230797B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Deep clearwater lake with high water hardness</w:t>
            </w:r>
          </w:p>
        </w:tc>
      </w:tr>
      <w:tr w:rsidR="00A22519" w:rsidRPr="003C01EA" w14:paraId="5FCC5FC3" w14:textId="77777777" w:rsidTr="001A521A">
        <w:tc>
          <w:tcPr>
            <w:tcW w:w="446" w:type="pct"/>
            <w:hideMark/>
          </w:tcPr>
          <w:p w14:paraId="14DCE81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770" w:type="pct"/>
            <w:hideMark/>
          </w:tcPr>
          <w:p w14:paraId="2AA04A5E"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Deep</w:t>
            </w:r>
          </w:p>
          <w:p w14:paraId="79C01E1B" w14:textId="65D800B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 m)</w:t>
            </w:r>
          </w:p>
        </w:tc>
        <w:tc>
          <w:tcPr>
            <w:tcW w:w="972" w:type="pct"/>
            <w:hideMark/>
          </w:tcPr>
          <w:p w14:paraId="759EA359"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5A4FDFA7" w14:textId="6251C27A"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72A623B7"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Oligohumous</w:t>
            </w:r>
          </w:p>
          <w:p w14:paraId="4543EE99" w14:textId="61ED9626"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5A2530C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Deep clearwater lake with low water hardness</w:t>
            </w:r>
          </w:p>
        </w:tc>
      </w:tr>
      <w:tr w:rsidR="00A22519" w:rsidRPr="003C01EA" w14:paraId="31996343" w14:textId="77777777" w:rsidTr="001A521A">
        <w:tc>
          <w:tcPr>
            <w:tcW w:w="446" w:type="pct"/>
            <w:hideMark/>
          </w:tcPr>
          <w:p w14:paraId="3E829B2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770" w:type="pct"/>
            <w:hideMark/>
          </w:tcPr>
          <w:p w14:paraId="4223E287"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w:t>
            </w:r>
          </w:p>
          <w:p w14:paraId="66152998"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2 m)</w:t>
            </w:r>
          </w:p>
          <w:p w14:paraId="3386DC71" w14:textId="75B61A2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 shallow (2–9 m)</w:t>
            </w:r>
          </w:p>
        </w:tc>
        <w:tc>
          <w:tcPr>
            <w:tcW w:w="972" w:type="pct"/>
            <w:hideMark/>
          </w:tcPr>
          <w:p w14:paraId="2212CDB9"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Soft-water</w:t>
            </w:r>
          </w:p>
          <w:p w14:paraId="57C3BA82" w14:textId="54E9A2A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165 mkS/cm)</w:t>
            </w:r>
          </w:p>
        </w:tc>
        <w:tc>
          <w:tcPr>
            <w:tcW w:w="860" w:type="pct"/>
            <w:hideMark/>
          </w:tcPr>
          <w:p w14:paraId="0DB53F5A" w14:textId="77777777" w:rsidR="003C01EA"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Polyhumous</w:t>
            </w:r>
          </w:p>
          <w:p w14:paraId="0AD6F6CE" w14:textId="466AE3E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80 Pt-Co)</w:t>
            </w:r>
          </w:p>
        </w:tc>
        <w:tc>
          <w:tcPr>
            <w:tcW w:w="1952" w:type="pct"/>
            <w:hideMark/>
          </w:tcPr>
          <w:p w14:paraId="73C6EDB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shallow or shallow brown-water lake with low water hardness and pH &lt; 5.5</w:t>
            </w:r>
          </w:p>
        </w:tc>
      </w:tr>
    </w:tbl>
    <w:p w14:paraId="29B1D9C5" w14:textId="77777777" w:rsidR="007C312F" w:rsidRDefault="007C312F" w:rsidP="003C01EA">
      <w:pPr>
        <w:spacing w:after="0" w:line="240" w:lineRule="auto"/>
        <w:jc w:val="both"/>
        <w:rPr>
          <w:rFonts w:ascii="Times New Roman" w:eastAsia="Times New Roman" w:hAnsi="Times New Roman" w:cs="Times New Roman"/>
          <w:noProof/>
          <w:sz w:val="24"/>
          <w:szCs w:val="24"/>
          <w:lang w:eastAsia="lv-LV"/>
        </w:rPr>
      </w:pPr>
    </w:p>
    <w:p w14:paraId="6481D196" w14:textId="2A0F580E"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635255E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lakes in Latvia have been specified, using System B of the European Union.</w:t>
      </w:r>
    </w:p>
    <w:p w14:paraId="68B7A7F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height above sea level, geographical longitude and latitude, all lake water bodies of Latvia have been divided in one class, because significant ecological differences between lakes have not been observed in Latvia due to such indicators.</w:t>
      </w:r>
    </w:p>
    <w:p w14:paraId="68B459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Water hardness (electric conductivity) has been selected as an indicator characterising the geological structure of the lake bed.</w:t>
      </w:r>
    </w:p>
    <w:p w14:paraId="69DC120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According to the size all lake water bodies of Latvia have been divided in one class – lakes, the water surface area of which exceeds 50 hectares.</w:t>
      </w:r>
    </w:p>
    <w:p w14:paraId="697B01D8" w14:textId="77777777" w:rsidR="00B21922" w:rsidRDefault="00B21922" w:rsidP="003C01EA">
      <w:pPr>
        <w:spacing w:after="0" w:line="240" w:lineRule="auto"/>
        <w:jc w:val="both"/>
        <w:rPr>
          <w:rFonts w:ascii="Times New Roman" w:eastAsia="Times New Roman" w:hAnsi="Times New Roman" w:cs="Times New Roman"/>
          <w:noProof/>
          <w:sz w:val="24"/>
          <w:szCs w:val="24"/>
          <w:lang w:eastAsia="lv-LV"/>
        </w:rPr>
      </w:pPr>
    </w:p>
    <w:p w14:paraId="3AAC3291" w14:textId="2F0299A8" w:rsid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Transitional waters</w:t>
      </w:r>
    </w:p>
    <w:p w14:paraId="11CD81E0" w14:textId="77777777" w:rsidR="00B21922" w:rsidRPr="00DF3C7F" w:rsidRDefault="00B21922" w:rsidP="003C01E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6"/>
        <w:gridCol w:w="1510"/>
        <w:gridCol w:w="1493"/>
        <w:gridCol w:w="1209"/>
        <w:gridCol w:w="1388"/>
        <w:gridCol w:w="1667"/>
        <w:gridCol w:w="1258"/>
      </w:tblGrid>
      <w:tr w:rsidR="00A22519" w:rsidRPr="003C01EA" w14:paraId="2E47FCBE" w14:textId="77777777" w:rsidTr="00E50521">
        <w:tc>
          <w:tcPr>
            <w:tcW w:w="296" w:type="pct"/>
            <w:vAlign w:val="center"/>
            <w:hideMark/>
          </w:tcPr>
          <w:p w14:paraId="7B1CBBF7" w14:textId="3A435BB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33" w:type="pct"/>
            <w:vAlign w:val="center"/>
            <w:hideMark/>
          </w:tcPr>
          <w:p w14:paraId="1863E40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salinity (permilles)</w:t>
            </w:r>
          </w:p>
        </w:tc>
        <w:tc>
          <w:tcPr>
            <w:tcW w:w="824" w:type="pct"/>
            <w:vAlign w:val="center"/>
            <w:hideMark/>
          </w:tcPr>
          <w:p w14:paraId="515AD656" w14:textId="77777777" w:rsidR="003C01EA"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Average depth</w:t>
            </w:r>
          </w:p>
          <w:p w14:paraId="4B2F863B" w14:textId="764F0AB6"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p>
        </w:tc>
        <w:tc>
          <w:tcPr>
            <w:tcW w:w="667" w:type="pct"/>
            <w:vAlign w:val="center"/>
            <w:hideMark/>
          </w:tcPr>
          <w:p w14:paraId="793D6D4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Wave exposure</w:t>
            </w:r>
          </w:p>
        </w:tc>
        <w:tc>
          <w:tcPr>
            <w:tcW w:w="766" w:type="pct"/>
            <w:vAlign w:val="center"/>
            <w:hideMark/>
          </w:tcPr>
          <w:p w14:paraId="449659E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Blending</w:t>
            </w:r>
          </w:p>
        </w:tc>
        <w:tc>
          <w:tcPr>
            <w:tcW w:w="920" w:type="pct"/>
            <w:vAlign w:val="center"/>
            <w:hideMark/>
          </w:tcPr>
          <w:p w14:paraId="5704627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Dominant substrate</w:t>
            </w:r>
          </w:p>
        </w:tc>
        <w:tc>
          <w:tcPr>
            <w:tcW w:w="694" w:type="pct"/>
            <w:vAlign w:val="center"/>
            <w:hideMark/>
          </w:tcPr>
          <w:p w14:paraId="5E423DC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r>
      <w:tr w:rsidR="00A22519" w:rsidRPr="003C01EA" w14:paraId="5C81F68C" w14:textId="77777777" w:rsidTr="00E50521">
        <w:tc>
          <w:tcPr>
            <w:tcW w:w="296" w:type="pct"/>
            <w:vAlign w:val="center"/>
            <w:hideMark/>
          </w:tcPr>
          <w:p w14:paraId="1AB7C08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833" w:type="pct"/>
            <w:vAlign w:val="center"/>
            <w:hideMark/>
          </w:tcPr>
          <w:p w14:paraId="16616A5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 &lt; 5–6</w:t>
            </w:r>
          </w:p>
        </w:tc>
        <w:tc>
          <w:tcPr>
            <w:tcW w:w="824" w:type="pct"/>
            <w:vAlign w:val="center"/>
            <w:hideMark/>
          </w:tcPr>
          <w:p w14:paraId="32392BA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30</w:t>
            </w:r>
          </w:p>
        </w:tc>
        <w:tc>
          <w:tcPr>
            <w:tcW w:w="667" w:type="pct"/>
            <w:vAlign w:val="center"/>
            <w:hideMark/>
          </w:tcPr>
          <w:p w14:paraId="564D5BCC"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Moderately exposed</w:t>
            </w:r>
          </w:p>
        </w:tc>
        <w:tc>
          <w:tcPr>
            <w:tcW w:w="766" w:type="pct"/>
            <w:vAlign w:val="center"/>
            <w:hideMark/>
          </w:tcPr>
          <w:p w14:paraId="70C773A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Partially stratified</w:t>
            </w:r>
          </w:p>
        </w:tc>
        <w:tc>
          <w:tcPr>
            <w:tcW w:w="920" w:type="pct"/>
            <w:vAlign w:val="center"/>
            <w:hideMark/>
          </w:tcPr>
          <w:p w14:paraId="2EADBA7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Silt</w:t>
            </w:r>
          </w:p>
        </w:tc>
        <w:tc>
          <w:tcPr>
            <w:tcW w:w="694" w:type="pct"/>
            <w:vAlign w:val="center"/>
            <w:hideMark/>
          </w:tcPr>
          <w:p w14:paraId="59D85D5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Transitional waters of the Gulf of Riga</w:t>
            </w:r>
          </w:p>
        </w:tc>
      </w:tr>
    </w:tbl>
    <w:p w14:paraId="48D7BA23"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00DC4330" w14:textId="5D956F3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D0A324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transitional waters in Latvia have been specified, using System B of the European Union.</w:t>
      </w:r>
    </w:p>
    <w:p w14:paraId="2B36825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geographical longitude and latitude water bodies of transitional waters of Latvia have been divided in one class, because significant ecological differences between transitional waters have not been observed in Latvia due to such indicators.</w:t>
      </w:r>
    </w:p>
    <w:p w14:paraId="6534093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criterion “tidal range” of the System B of the European Union has not been used because significant tides have not been observed on the coast of Latvia.</w:t>
      </w:r>
    </w:p>
    <w:p w14:paraId="5EB81B92"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1852092A" w14:textId="5806A394" w:rsid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Coastal waters</w:t>
      </w:r>
    </w:p>
    <w:p w14:paraId="11BE420E"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0"/>
        <w:gridCol w:w="1109"/>
        <w:gridCol w:w="874"/>
        <w:gridCol w:w="1163"/>
        <w:gridCol w:w="1219"/>
        <w:gridCol w:w="1043"/>
        <w:gridCol w:w="1404"/>
        <w:gridCol w:w="1829"/>
      </w:tblGrid>
      <w:tr w:rsidR="00A22519" w:rsidRPr="003C01EA" w14:paraId="3A098165" w14:textId="77777777" w:rsidTr="0093706A">
        <w:tc>
          <w:tcPr>
            <w:tcW w:w="238" w:type="pct"/>
            <w:vAlign w:val="center"/>
            <w:hideMark/>
          </w:tcPr>
          <w:p w14:paraId="1E365665" w14:textId="019C7B38"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15" w:type="pct"/>
            <w:vAlign w:val="center"/>
            <w:hideMark/>
          </w:tcPr>
          <w:p w14:paraId="259D14C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Water salinity (permilles)</w:t>
            </w:r>
          </w:p>
        </w:tc>
        <w:tc>
          <w:tcPr>
            <w:tcW w:w="491" w:type="pct"/>
            <w:vAlign w:val="center"/>
            <w:hideMark/>
          </w:tcPr>
          <w:p w14:paraId="4EC75F49" w14:textId="77777777" w:rsidR="003C01EA"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Average depth</w:t>
            </w:r>
          </w:p>
          <w:p w14:paraId="16328643" w14:textId="1CC50E6E"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p>
        </w:tc>
        <w:tc>
          <w:tcPr>
            <w:tcW w:w="623" w:type="pct"/>
            <w:vAlign w:val="center"/>
            <w:hideMark/>
          </w:tcPr>
          <w:p w14:paraId="2B5570C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Wave exposure</w:t>
            </w:r>
          </w:p>
        </w:tc>
        <w:tc>
          <w:tcPr>
            <w:tcW w:w="679" w:type="pct"/>
            <w:vAlign w:val="center"/>
            <w:hideMark/>
          </w:tcPr>
          <w:p w14:paraId="07D3BA1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Blending</w:t>
            </w:r>
          </w:p>
        </w:tc>
        <w:tc>
          <w:tcPr>
            <w:tcW w:w="559" w:type="pct"/>
            <w:vAlign w:val="center"/>
            <w:hideMark/>
          </w:tcPr>
          <w:p w14:paraId="6A027616" w14:textId="77777777" w:rsidR="003C01EA"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Residence time</w:t>
            </w:r>
          </w:p>
          <w:p w14:paraId="6095CDC1" w14:textId="519F5EBE"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(24-hours)</w:t>
            </w:r>
          </w:p>
        </w:tc>
        <w:tc>
          <w:tcPr>
            <w:tcW w:w="780" w:type="pct"/>
            <w:vAlign w:val="center"/>
            <w:hideMark/>
          </w:tcPr>
          <w:p w14:paraId="6E034C1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Dominant substrate</w:t>
            </w:r>
          </w:p>
        </w:tc>
        <w:tc>
          <w:tcPr>
            <w:tcW w:w="1015" w:type="pct"/>
            <w:vAlign w:val="center"/>
            <w:hideMark/>
          </w:tcPr>
          <w:p w14:paraId="0F89F1A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r>
      <w:tr w:rsidR="00A22519" w:rsidRPr="003C01EA" w14:paraId="1D76716E" w14:textId="77777777" w:rsidTr="0093706A">
        <w:tc>
          <w:tcPr>
            <w:tcW w:w="238" w:type="pct"/>
            <w:hideMark/>
          </w:tcPr>
          <w:p w14:paraId="19B5C9B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615" w:type="pct"/>
            <w:hideMark/>
          </w:tcPr>
          <w:p w14:paraId="6E08835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&lt; 18–20</w:t>
            </w:r>
          </w:p>
        </w:tc>
        <w:tc>
          <w:tcPr>
            <w:tcW w:w="491" w:type="pct"/>
            <w:hideMark/>
          </w:tcPr>
          <w:p w14:paraId="57A479B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30</w:t>
            </w:r>
          </w:p>
        </w:tc>
        <w:tc>
          <w:tcPr>
            <w:tcW w:w="623" w:type="pct"/>
            <w:hideMark/>
          </w:tcPr>
          <w:p w14:paraId="5BDEA09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Exposed</w:t>
            </w:r>
          </w:p>
        </w:tc>
        <w:tc>
          <w:tcPr>
            <w:tcW w:w="679" w:type="pct"/>
            <w:hideMark/>
          </w:tcPr>
          <w:p w14:paraId="06C4DB9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Complete</w:t>
            </w:r>
          </w:p>
        </w:tc>
        <w:tc>
          <w:tcPr>
            <w:tcW w:w="559" w:type="pct"/>
            <w:hideMark/>
          </w:tcPr>
          <w:p w14:paraId="4929E66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7</w:t>
            </w:r>
          </w:p>
        </w:tc>
        <w:tc>
          <w:tcPr>
            <w:tcW w:w="780" w:type="pct"/>
            <w:hideMark/>
          </w:tcPr>
          <w:p w14:paraId="677A065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Sand-gravel</w:t>
            </w:r>
          </w:p>
        </w:tc>
        <w:tc>
          <w:tcPr>
            <w:tcW w:w="1015" w:type="pct"/>
            <w:hideMark/>
          </w:tcPr>
          <w:p w14:paraId="4F52258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Open sandy south-eastern coast of the Baltic Sea</w:t>
            </w:r>
          </w:p>
        </w:tc>
      </w:tr>
      <w:tr w:rsidR="00A22519" w:rsidRPr="003C01EA" w14:paraId="3C8E84FB" w14:textId="77777777" w:rsidTr="0093706A">
        <w:tc>
          <w:tcPr>
            <w:tcW w:w="238" w:type="pct"/>
            <w:hideMark/>
          </w:tcPr>
          <w:p w14:paraId="63EA441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615" w:type="pct"/>
            <w:hideMark/>
          </w:tcPr>
          <w:p w14:paraId="2D42992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&lt; 18–20</w:t>
            </w:r>
          </w:p>
        </w:tc>
        <w:tc>
          <w:tcPr>
            <w:tcW w:w="491" w:type="pct"/>
            <w:hideMark/>
          </w:tcPr>
          <w:p w14:paraId="6EFAE1A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30</w:t>
            </w:r>
          </w:p>
        </w:tc>
        <w:tc>
          <w:tcPr>
            <w:tcW w:w="623" w:type="pct"/>
            <w:hideMark/>
          </w:tcPr>
          <w:p w14:paraId="29AFDE7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Exposed</w:t>
            </w:r>
          </w:p>
        </w:tc>
        <w:tc>
          <w:tcPr>
            <w:tcW w:w="679" w:type="pct"/>
            <w:hideMark/>
          </w:tcPr>
          <w:p w14:paraId="5AF685E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Complete</w:t>
            </w:r>
          </w:p>
        </w:tc>
        <w:tc>
          <w:tcPr>
            <w:tcW w:w="559" w:type="pct"/>
            <w:hideMark/>
          </w:tcPr>
          <w:p w14:paraId="3E7C90E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7</w:t>
            </w:r>
          </w:p>
        </w:tc>
        <w:tc>
          <w:tcPr>
            <w:tcW w:w="780" w:type="pct"/>
            <w:hideMark/>
          </w:tcPr>
          <w:p w14:paraId="4BCF52B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stones</w:t>
            </w:r>
          </w:p>
        </w:tc>
        <w:tc>
          <w:tcPr>
            <w:tcW w:w="1015" w:type="pct"/>
            <w:hideMark/>
          </w:tcPr>
          <w:p w14:paraId="6BA5392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Open rocky south-eastern coast of the Baltic Sea</w:t>
            </w:r>
          </w:p>
        </w:tc>
      </w:tr>
      <w:tr w:rsidR="00A22519" w:rsidRPr="003C01EA" w14:paraId="0D35147D" w14:textId="77777777" w:rsidTr="0093706A">
        <w:tc>
          <w:tcPr>
            <w:tcW w:w="238" w:type="pct"/>
            <w:hideMark/>
          </w:tcPr>
          <w:p w14:paraId="429055B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615" w:type="pct"/>
            <w:hideMark/>
          </w:tcPr>
          <w:p w14:paraId="36363B9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0.5 &lt; 6</w:t>
            </w:r>
          </w:p>
        </w:tc>
        <w:tc>
          <w:tcPr>
            <w:tcW w:w="491" w:type="pct"/>
            <w:hideMark/>
          </w:tcPr>
          <w:p w14:paraId="599889A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30</w:t>
            </w:r>
          </w:p>
        </w:tc>
        <w:tc>
          <w:tcPr>
            <w:tcW w:w="623" w:type="pct"/>
            <w:hideMark/>
          </w:tcPr>
          <w:p w14:paraId="4BE5092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Moderately exposed</w:t>
            </w:r>
          </w:p>
        </w:tc>
        <w:tc>
          <w:tcPr>
            <w:tcW w:w="679" w:type="pct"/>
            <w:hideMark/>
          </w:tcPr>
          <w:p w14:paraId="2C9C2BC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Complete</w:t>
            </w:r>
          </w:p>
        </w:tc>
        <w:tc>
          <w:tcPr>
            <w:tcW w:w="559" w:type="pct"/>
            <w:hideMark/>
          </w:tcPr>
          <w:p w14:paraId="7E49382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7</w:t>
            </w:r>
          </w:p>
        </w:tc>
        <w:tc>
          <w:tcPr>
            <w:tcW w:w="780" w:type="pct"/>
            <w:hideMark/>
          </w:tcPr>
          <w:p w14:paraId="59FB2FF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Sand-gravel</w:t>
            </w:r>
          </w:p>
        </w:tc>
        <w:tc>
          <w:tcPr>
            <w:tcW w:w="1015" w:type="pct"/>
            <w:hideMark/>
          </w:tcPr>
          <w:p w14:paraId="146BF8D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Sandy coast of the Gulf of Riga</w:t>
            </w:r>
          </w:p>
        </w:tc>
      </w:tr>
      <w:tr w:rsidR="00A22519" w:rsidRPr="003C01EA" w14:paraId="3F03CB65" w14:textId="77777777" w:rsidTr="0093706A">
        <w:tc>
          <w:tcPr>
            <w:tcW w:w="238" w:type="pct"/>
            <w:hideMark/>
          </w:tcPr>
          <w:p w14:paraId="485FB97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615" w:type="pct"/>
            <w:hideMark/>
          </w:tcPr>
          <w:p w14:paraId="1B5B74C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0.5 &lt; 6</w:t>
            </w:r>
          </w:p>
        </w:tc>
        <w:tc>
          <w:tcPr>
            <w:tcW w:w="491" w:type="pct"/>
            <w:hideMark/>
          </w:tcPr>
          <w:p w14:paraId="1E9AFE7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30</w:t>
            </w:r>
          </w:p>
        </w:tc>
        <w:tc>
          <w:tcPr>
            <w:tcW w:w="623" w:type="pct"/>
            <w:hideMark/>
          </w:tcPr>
          <w:p w14:paraId="3B21A3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Moderately exposed</w:t>
            </w:r>
          </w:p>
        </w:tc>
        <w:tc>
          <w:tcPr>
            <w:tcW w:w="679" w:type="pct"/>
            <w:hideMark/>
          </w:tcPr>
          <w:p w14:paraId="1498B77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Complete</w:t>
            </w:r>
          </w:p>
        </w:tc>
        <w:tc>
          <w:tcPr>
            <w:tcW w:w="559" w:type="pct"/>
            <w:hideMark/>
          </w:tcPr>
          <w:p w14:paraId="41C444E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&lt; 7</w:t>
            </w:r>
          </w:p>
        </w:tc>
        <w:tc>
          <w:tcPr>
            <w:tcW w:w="780" w:type="pct"/>
            <w:hideMark/>
          </w:tcPr>
          <w:p w14:paraId="2194FE0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stones</w:t>
            </w:r>
          </w:p>
        </w:tc>
        <w:tc>
          <w:tcPr>
            <w:tcW w:w="1015" w:type="pct"/>
            <w:hideMark/>
          </w:tcPr>
          <w:p w14:paraId="6BE1584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Rocky coast of the Gulf of Riga</w:t>
            </w:r>
          </w:p>
        </w:tc>
      </w:tr>
    </w:tbl>
    <w:p w14:paraId="7C3CC17F"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0F9EBF6E" w14:textId="3BDF2FE2"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8229B5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coastal waters in Latvia have been specified, using System B of the European Union.</w:t>
      </w:r>
    </w:p>
    <w:p w14:paraId="42AEB4F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geographical longitude and latitude water bodies of coastal waters of Latvia have been divided in one class, because significant ecological differences between coastal waters have not been observed in Latvia due to such indicators.</w:t>
      </w:r>
    </w:p>
    <w:p w14:paraId="43616FC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criterion “tidal range” of the System B of the European Union has not been used because significant tides have not been observed on the coast of Latvia.</w:t>
      </w:r>
    </w:p>
    <w:p w14:paraId="3C8EA71F"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00FC28D4"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5875D7A8" w14:textId="1346E0F2" w:rsidR="0093706A" w:rsidRDefault="00DF3C7F" w:rsidP="00E505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sidR="00E50521">
        <w:rPr>
          <w:rFonts w:ascii="Times New Roman" w:hAnsi="Times New Roman"/>
          <w:sz w:val="24"/>
        </w:rPr>
        <w:tab/>
      </w:r>
      <w:r>
        <w:rPr>
          <w:rFonts w:ascii="Times New Roman" w:hAnsi="Times New Roman"/>
          <w:sz w:val="24"/>
        </w:rPr>
        <w:t>R. Vējonis</w:t>
      </w:r>
      <w:r w:rsidR="0093706A">
        <w:br w:type="page"/>
      </w:r>
    </w:p>
    <w:p w14:paraId="1B8AB2E0"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39F85F85" w14:textId="64B6EB82" w:rsidR="003C01EA" w:rsidRPr="0093706A" w:rsidRDefault="00DF3C7F" w:rsidP="0093706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A650ED9" w14:textId="77777777" w:rsidR="003C01EA"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858</w:t>
      </w:r>
    </w:p>
    <w:p w14:paraId="183D090C" w14:textId="32FD00C2" w:rsidR="00DF3C7F"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October 2004</w:t>
      </w:r>
      <w:bookmarkStart w:id="68" w:name="piel-250936"/>
      <w:bookmarkStart w:id="69" w:name="piel2"/>
      <w:bookmarkEnd w:id="68"/>
      <w:bookmarkEnd w:id="69"/>
    </w:p>
    <w:p w14:paraId="2F12F3F6" w14:textId="0525E3E9"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19A51652"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p w14:paraId="7890E08E" w14:textId="77777777" w:rsidR="00DF3C7F" w:rsidRPr="00DF3C7F" w:rsidRDefault="00DF3C7F" w:rsidP="0093706A">
      <w:pPr>
        <w:spacing w:after="0" w:line="240" w:lineRule="auto"/>
        <w:jc w:val="center"/>
        <w:rPr>
          <w:rFonts w:ascii="Times New Roman" w:eastAsia="Times New Roman" w:hAnsi="Times New Roman" w:cs="Times New Roman"/>
          <w:b/>
          <w:bCs/>
          <w:noProof/>
          <w:sz w:val="28"/>
          <w:szCs w:val="28"/>
        </w:rPr>
      </w:pPr>
      <w:bookmarkStart w:id="70" w:name="758519"/>
      <w:bookmarkStart w:id="71" w:name="n-758519"/>
      <w:bookmarkEnd w:id="70"/>
      <w:bookmarkEnd w:id="71"/>
      <w:r>
        <w:rPr>
          <w:rFonts w:ascii="Times New Roman" w:hAnsi="Times New Roman"/>
          <w:b/>
          <w:sz w:val="28"/>
        </w:rPr>
        <w:t>Priority Substances the Emission of which Needs to be Limited</w:t>
      </w:r>
    </w:p>
    <w:p w14:paraId="6903A790" w14:textId="6D5615DD" w:rsid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November 2020]</w:t>
      </w:r>
    </w:p>
    <w:p w14:paraId="1A91A378" w14:textId="056FDF1A" w:rsidR="0093706A" w:rsidRDefault="0093706A">
      <w:pPr>
        <w:rPr>
          <w:rFonts w:ascii="Times New Roman" w:eastAsia="Times New Roman" w:hAnsi="Times New Roman" w:cs="Times New Roman"/>
          <w:noProof/>
          <w:sz w:val="24"/>
          <w:szCs w:val="24"/>
        </w:rPr>
      </w:pPr>
      <w:r>
        <w:br w:type="page"/>
      </w:r>
    </w:p>
    <w:p w14:paraId="010A5BC9"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p w14:paraId="1F0E5FC1" w14:textId="77777777" w:rsidR="003C01EA" w:rsidRPr="0093706A" w:rsidRDefault="00DF3C7F" w:rsidP="0093706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34372244" w14:textId="77777777" w:rsidR="003C01EA"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858</w:t>
      </w:r>
    </w:p>
    <w:p w14:paraId="4C402271" w14:textId="2FFE2233" w:rsidR="00DF3C7F"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October 2004</w:t>
      </w:r>
      <w:bookmarkStart w:id="72" w:name="piel-250941"/>
      <w:bookmarkStart w:id="73" w:name="piel3"/>
      <w:bookmarkEnd w:id="72"/>
      <w:bookmarkEnd w:id="73"/>
    </w:p>
    <w:p w14:paraId="4372BCDE" w14:textId="23C46F49"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41EE06CE"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p w14:paraId="53762ECD" w14:textId="77777777" w:rsidR="00DF3C7F" w:rsidRPr="00DF3C7F" w:rsidRDefault="00DF3C7F" w:rsidP="0093706A">
      <w:pPr>
        <w:spacing w:after="0" w:line="240" w:lineRule="auto"/>
        <w:jc w:val="center"/>
        <w:rPr>
          <w:rFonts w:ascii="Times New Roman" w:eastAsia="Times New Roman" w:hAnsi="Times New Roman" w:cs="Times New Roman"/>
          <w:b/>
          <w:bCs/>
          <w:noProof/>
          <w:sz w:val="28"/>
          <w:szCs w:val="28"/>
        </w:rPr>
      </w:pPr>
      <w:bookmarkStart w:id="74" w:name="297909"/>
      <w:bookmarkStart w:id="75" w:name="n-297909"/>
      <w:bookmarkEnd w:id="74"/>
      <w:bookmarkEnd w:id="75"/>
      <w:r>
        <w:rPr>
          <w:rFonts w:ascii="Times New Roman" w:hAnsi="Times New Roman"/>
          <w:b/>
          <w:sz w:val="28"/>
        </w:rPr>
        <w:t>Ecological Quality Criteria for the Classification of Surface Water Bodies</w:t>
      </w:r>
    </w:p>
    <w:p w14:paraId="77EE61EF" w14:textId="6387EB05" w:rsid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70500504" w14:textId="48DD615D"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6FED10D0"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596"/>
        <w:gridCol w:w="4643"/>
        <w:gridCol w:w="683"/>
        <w:gridCol w:w="630"/>
        <w:gridCol w:w="1216"/>
        <w:gridCol w:w="1287"/>
      </w:tblGrid>
      <w:tr w:rsidR="00A22519" w:rsidRPr="003C01EA" w14:paraId="77BDCFAB" w14:textId="77777777" w:rsidTr="0093706A">
        <w:tc>
          <w:tcPr>
            <w:tcW w:w="387" w:type="pct"/>
            <w:tcBorders>
              <w:top w:val="single" w:sz="6" w:space="0" w:color="000000"/>
              <w:left w:val="single" w:sz="6" w:space="0" w:color="000000"/>
              <w:bottom w:val="single" w:sz="6" w:space="0" w:color="000000"/>
              <w:right w:val="single" w:sz="6" w:space="0" w:color="000000"/>
            </w:tcBorders>
            <w:vAlign w:val="center"/>
            <w:hideMark/>
          </w:tcPr>
          <w:p w14:paraId="0F300A82" w14:textId="64833528"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633" w:type="pct"/>
            <w:tcBorders>
              <w:top w:val="single" w:sz="6" w:space="0" w:color="000000"/>
              <w:left w:val="single" w:sz="6" w:space="0" w:color="000000"/>
              <w:bottom w:val="single" w:sz="6" w:space="0" w:color="000000"/>
              <w:right w:val="single" w:sz="6" w:space="0" w:color="000000"/>
            </w:tcBorders>
            <w:vAlign w:val="center"/>
            <w:hideMark/>
          </w:tcPr>
          <w:p w14:paraId="410FDA4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Quality criteria</w:t>
            </w:r>
          </w:p>
        </w:tc>
        <w:tc>
          <w:tcPr>
            <w:tcW w:w="289" w:type="pct"/>
            <w:tcBorders>
              <w:top w:val="single" w:sz="6" w:space="0" w:color="000000"/>
              <w:left w:val="single" w:sz="6" w:space="0" w:color="000000"/>
              <w:bottom w:val="single" w:sz="6" w:space="0" w:color="000000"/>
              <w:right w:val="single" w:sz="6" w:space="0" w:color="000000"/>
            </w:tcBorders>
            <w:vAlign w:val="center"/>
            <w:hideMark/>
          </w:tcPr>
          <w:p w14:paraId="18364A8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Rivers</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75D5403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Lakes</w:t>
            </w:r>
          </w:p>
        </w:tc>
        <w:tc>
          <w:tcPr>
            <w:tcW w:w="620" w:type="pct"/>
            <w:tcBorders>
              <w:top w:val="single" w:sz="6" w:space="0" w:color="000000"/>
              <w:left w:val="single" w:sz="6" w:space="0" w:color="000000"/>
              <w:bottom w:val="single" w:sz="6" w:space="0" w:color="000000"/>
              <w:right w:val="single" w:sz="6" w:space="0" w:color="000000"/>
            </w:tcBorders>
            <w:vAlign w:val="center"/>
            <w:hideMark/>
          </w:tcPr>
          <w:p w14:paraId="110D091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Transitional waters</w:t>
            </w:r>
          </w:p>
        </w:tc>
        <w:tc>
          <w:tcPr>
            <w:tcW w:w="774" w:type="pct"/>
            <w:tcBorders>
              <w:top w:val="single" w:sz="6" w:space="0" w:color="000000"/>
              <w:left w:val="single" w:sz="6" w:space="0" w:color="000000"/>
              <w:bottom w:val="single" w:sz="6" w:space="0" w:color="000000"/>
              <w:right w:val="single" w:sz="6" w:space="0" w:color="000000"/>
            </w:tcBorders>
            <w:vAlign w:val="center"/>
            <w:hideMark/>
          </w:tcPr>
          <w:p w14:paraId="3C21CCE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Coastal waters</w:t>
            </w:r>
          </w:p>
        </w:tc>
      </w:tr>
      <w:tr w:rsidR="00A22519" w:rsidRPr="003C01EA" w14:paraId="3A1EAB9F"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7D4BD9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477A4E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Biological criteria</w:t>
            </w:r>
          </w:p>
        </w:tc>
      </w:tr>
      <w:tr w:rsidR="00A22519" w:rsidRPr="003C01EA" w14:paraId="25B31022"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5AAC34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633" w:type="pct"/>
            <w:tcBorders>
              <w:top w:val="single" w:sz="6" w:space="0" w:color="000000"/>
              <w:left w:val="single" w:sz="6" w:space="0" w:color="000000"/>
              <w:bottom w:val="single" w:sz="6" w:space="0" w:color="000000"/>
              <w:right w:val="single" w:sz="6" w:space="0" w:color="000000"/>
            </w:tcBorders>
            <w:hideMark/>
          </w:tcPr>
          <w:p w14:paraId="431391A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Composition, abundance and biomass of phytoplankton</w:t>
            </w:r>
          </w:p>
        </w:tc>
        <w:tc>
          <w:tcPr>
            <w:tcW w:w="289" w:type="pct"/>
            <w:tcBorders>
              <w:top w:val="single" w:sz="6" w:space="0" w:color="000000"/>
              <w:left w:val="single" w:sz="6" w:space="0" w:color="000000"/>
              <w:bottom w:val="single" w:sz="6" w:space="0" w:color="000000"/>
              <w:right w:val="single" w:sz="6" w:space="0" w:color="000000"/>
            </w:tcBorders>
            <w:hideMark/>
          </w:tcPr>
          <w:p w14:paraId="60C7995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97" w:type="pct"/>
            <w:tcBorders>
              <w:top w:val="single" w:sz="6" w:space="0" w:color="000000"/>
              <w:left w:val="single" w:sz="6" w:space="0" w:color="000000"/>
              <w:bottom w:val="single" w:sz="6" w:space="0" w:color="000000"/>
              <w:right w:val="single" w:sz="6" w:space="0" w:color="000000"/>
            </w:tcBorders>
            <w:hideMark/>
          </w:tcPr>
          <w:p w14:paraId="6452B17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536EFCA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63E00F2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541E7D44"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617EB99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633" w:type="pct"/>
            <w:tcBorders>
              <w:top w:val="single" w:sz="6" w:space="0" w:color="000000"/>
              <w:left w:val="single" w:sz="6" w:space="0" w:color="000000"/>
              <w:bottom w:val="single" w:sz="6" w:space="0" w:color="000000"/>
              <w:right w:val="single" w:sz="6" w:space="0" w:color="000000"/>
            </w:tcBorders>
            <w:hideMark/>
          </w:tcPr>
          <w:p w14:paraId="55A2125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Composition and abundance of macrophytes</w:t>
            </w:r>
          </w:p>
        </w:tc>
        <w:tc>
          <w:tcPr>
            <w:tcW w:w="289" w:type="pct"/>
            <w:tcBorders>
              <w:top w:val="single" w:sz="6" w:space="0" w:color="000000"/>
              <w:left w:val="single" w:sz="6" w:space="0" w:color="000000"/>
              <w:bottom w:val="single" w:sz="6" w:space="0" w:color="000000"/>
              <w:right w:val="single" w:sz="6" w:space="0" w:color="000000"/>
            </w:tcBorders>
            <w:hideMark/>
          </w:tcPr>
          <w:p w14:paraId="45A6A0EC"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2478473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3551D04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1EAFAA2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3FADF3CA"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0B88C4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633" w:type="pct"/>
            <w:tcBorders>
              <w:top w:val="single" w:sz="6" w:space="0" w:color="000000"/>
              <w:left w:val="single" w:sz="6" w:space="0" w:color="000000"/>
              <w:bottom w:val="single" w:sz="6" w:space="0" w:color="000000"/>
              <w:right w:val="single" w:sz="6" w:space="0" w:color="000000"/>
            </w:tcBorders>
            <w:hideMark/>
          </w:tcPr>
          <w:p w14:paraId="32EA027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Composition and abundance of zoobenthos</w:t>
            </w:r>
          </w:p>
        </w:tc>
        <w:tc>
          <w:tcPr>
            <w:tcW w:w="289" w:type="pct"/>
            <w:tcBorders>
              <w:top w:val="single" w:sz="6" w:space="0" w:color="000000"/>
              <w:left w:val="single" w:sz="6" w:space="0" w:color="000000"/>
              <w:bottom w:val="single" w:sz="6" w:space="0" w:color="000000"/>
              <w:right w:val="single" w:sz="6" w:space="0" w:color="000000"/>
            </w:tcBorders>
            <w:hideMark/>
          </w:tcPr>
          <w:p w14:paraId="566E63E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63FC783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679D2FF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14453FD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01C072EA"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F6E757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633" w:type="pct"/>
            <w:tcBorders>
              <w:top w:val="single" w:sz="6" w:space="0" w:color="000000"/>
              <w:left w:val="single" w:sz="6" w:space="0" w:color="000000"/>
              <w:bottom w:val="single" w:sz="6" w:space="0" w:color="000000"/>
              <w:right w:val="single" w:sz="6" w:space="0" w:color="000000"/>
            </w:tcBorders>
            <w:hideMark/>
          </w:tcPr>
          <w:p w14:paraId="1B9BF02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Composition and abundance of fish species</w:t>
            </w:r>
          </w:p>
        </w:tc>
        <w:tc>
          <w:tcPr>
            <w:tcW w:w="289" w:type="pct"/>
            <w:tcBorders>
              <w:top w:val="single" w:sz="6" w:space="0" w:color="000000"/>
              <w:left w:val="single" w:sz="6" w:space="0" w:color="000000"/>
              <w:bottom w:val="single" w:sz="6" w:space="0" w:color="000000"/>
              <w:right w:val="single" w:sz="6" w:space="0" w:color="000000"/>
            </w:tcBorders>
            <w:hideMark/>
          </w:tcPr>
          <w:p w14:paraId="4857DC6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6DB05BD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21C17A2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167781E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r>
      <w:tr w:rsidR="00A22519" w:rsidRPr="003C01EA" w14:paraId="343E2B15"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F051A4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633" w:type="pct"/>
            <w:tcBorders>
              <w:top w:val="single" w:sz="6" w:space="0" w:color="000000"/>
              <w:left w:val="single" w:sz="6" w:space="0" w:color="000000"/>
              <w:bottom w:val="single" w:sz="6" w:space="0" w:color="000000"/>
              <w:right w:val="single" w:sz="6" w:space="0" w:color="000000"/>
            </w:tcBorders>
            <w:hideMark/>
          </w:tcPr>
          <w:p w14:paraId="11CCFFA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 structure of fish fauna</w:t>
            </w:r>
          </w:p>
        </w:tc>
        <w:tc>
          <w:tcPr>
            <w:tcW w:w="289" w:type="pct"/>
            <w:tcBorders>
              <w:top w:val="single" w:sz="6" w:space="0" w:color="000000"/>
              <w:left w:val="single" w:sz="6" w:space="0" w:color="000000"/>
              <w:bottom w:val="single" w:sz="6" w:space="0" w:color="000000"/>
              <w:right w:val="single" w:sz="6" w:space="0" w:color="000000"/>
            </w:tcBorders>
            <w:hideMark/>
          </w:tcPr>
          <w:p w14:paraId="007800C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16C1E59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2790FCB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003CB6D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7D276886"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50079AD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4ECBD7E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Hydromorphological elements supporting the biological elements</w:t>
            </w:r>
          </w:p>
        </w:tc>
      </w:tr>
      <w:tr w:rsidR="00A22519" w:rsidRPr="003C01EA" w14:paraId="39F85BD4"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6BE1DD2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52EF1B5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Hydrological regime</w:t>
            </w:r>
          </w:p>
        </w:tc>
      </w:tr>
      <w:tr w:rsidR="00A22519" w:rsidRPr="003C01EA" w14:paraId="629F23B9"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7E7A69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2633" w:type="pct"/>
            <w:tcBorders>
              <w:top w:val="single" w:sz="6" w:space="0" w:color="000000"/>
              <w:left w:val="single" w:sz="6" w:space="0" w:color="000000"/>
              <w:bottom w:val="single" w:sz="6" w:space="0" w:color="000000"/>
              <w:right w:val="single" w:sz="6" w:space="0" w:color="000000"/>
            </w:tcBorders>
            <w:hideMark/>
          </w:tcPr>
          <w:p w14:paraId="5CEEA8C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quantity and dynamics of water flow</w:t>
            </w:r>
          </w:p>
        </w:tc>
        <w:tc>
          <w:tcPr>
            <w:tcW w:w="289" w:type="pct"/>
            <w:tcBorders>
              <w:top w:val="single" w:sz="6" w:space="0" w:color="000000"/>
              <w:left w:val="single" w:sz="6" w:space="0" w:color="000000"/>
              <w:bottom w:val="single" w:sz="6" w:space="0" w:color="000000"/>
              <w:right w:val="single" w:sz="6" w:space="0" w:color="000000"/>
            </w:tcBorders>
            <w:hideMark/>
          </w:tcPr>
          <w:p w14:paraId="4ACD9D6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4D1D553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795AC0B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299F62D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64C6F00E"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E2A5FB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2633" w:type="pct"/>
            <w:tcBorders>
              <w:top w:val="single" w:sz="6" w:space="0" w:color="000000"/>
              <w:left w:val="single" w:sz="6" w:space="0" w:color="000000"/>
              <w:bottom w:val="single" w:sz="6" w:space="0" w:color="000000"/>
              <w:right w:val="single" w:sz="6" w:space="0" w:color="000000"/>
            </w:tcBorders>
            <w:hideMark/>
          </w:tcPr>
          <w:p w14:paraId="0AA63AA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residence time</w:t>
            </w:r>
          </w:p>
        </w:tc>
        <w:tc>
          <w:tcPr>
            <w:tcW w:w="289" w:type="pct"/>
            <w:tcBorders>
              <w:top w:val="single" w:sz="6" w:space="0" w:color="000000"/>
              <w:left w:val="single" w:sz="6" w:space="0" w:color="000000"/>
              <w:bottom w:val="single" w:sz="6" w:space="0" w:color="000000"/>
              <w:right w:val="single" w:sz="6" w:space="0" w:color="000000"/>
            </w:tcBorders>
            <w:hideMark/>
          </w:tcPr>
          <w:p w14:paraId="262516B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77E4986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17B8B82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247CDA1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12169262"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EF42B2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2633" w:type="pct"/>
            <w:tcBorders>
              <w:top w:val="single" w:sz="6" w:space="0" w:color="000000"/>
              <w:left w:val="single" w:sz="6" w:space="0" w:color="000000"/>
              <w:bottom w:val="single" w:sz="6" w:space="0" w:color="000000"/>
              <w:right w:val="single" w:sz="6" w:space="0" w:color="000000"/>
            </w:tcBorders>
            <w:hideMark/>
          </w:tcPr>
          <w:p w14:paraId="3828E1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connection to the groundwater body</w:t>
            </w:r>
          </w:p>
        </w:tc>
        <w:tc>
          <w:tcPr>
            <w:tcW w:w="289" w:type="pct"/>
            <w:tcBorders>
              <w:top w:val="single" w:sz="6" w:space="0" w:color="000000"/>
              <w:left w:val="single" w:sz="6" w:space="0" w:color="000000"/>
              <w:bottom w:val="single" w:sz="6" w:space="0" w:color="000000"/>
              <w:right w:val="single" w:sz="6" w:space="0" w:color="000000"/>
            </w:tcBorders>
            <w:hideMark/>
          </w:tcPr>
          <w:p w14:paraId="136171E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1C5C888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24EEB7C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750D161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3DDEECBA"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6FA7B7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2633" w:type="pct"/>
            <w:tcBorders>
              <w:top w:val="single" w:sz="6" w:space="0" w:color="000000"/>
              <w:left w:val="single" w:sz="6" w:space="0" w:color="000000"/>
              <w:bottom w:val="single" w:sz="6" w:space="0" w:color="000000"/>
              <w:right w:val="single" w:sz="6" w:space="0" w:color="000000"/>
            </w:tcBorders>
            <w:hideMark/>
          </w:tcPr>
          <w:p w14:paraId="525F511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river continuity</w:t>
            </w:r>
          </w:p>
        </w:tc>
        <w:tc>
          <w:tcPr>
            <w:tcW w:w="289" w:type="pct"/>
            <w:tcBorders>
              <w:top w:val="single" w:sz="6" w:space="0" w:color="000000"/>
              <w:left w:val="single" w:sz="6" w:space="0" w:color="000000"/>
              <w:bottom w:val="single" w:sz="6" w:space="0" w:color="000000"/>
              <w:right w:val="single" w:sz="6" w:space="0" w:color="000000"/>
            </w:tcBorders>
            <w:hideMark/>
          </w:tcPr>
          <w:p w14:paraId="2DB7609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6F0123E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19CBEEE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3F97CEA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257FAA17"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2C2C672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3E7EE76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Morphological conditions</w:t>
            </w:r>
          </w:p>
        </w:tc>
      </w:tr>
      <w:tr w:rsidR="00A22519" w:rsidRPr="003C01EA" w14:paraId="03B0FE5D"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2DAD082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2633" w:type="pct"/>
            <w:tcBorders>
              <w:top w:val="single" w:sz="6" w:space="0" w:color="000000"/>
              <w:left w:val="single" w:sz="6" w:space="0" w:color="000000"/>
              <w:bottom w:val="single" w:sz="6" w:space="0" w:color="000000"/>
              <w:right w:val="single" w:sz="6" w:space="0" w:color="000000"/>
            </w:tcBorders>
            <w:hideMark/>
          </w:tcPr>
          <w:p w14:paraId="621D904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depth variations</w:t>
            </w:r>
          </w:p>
        </w:tc>
        <w:tc>
          <w:tcPr>
            <w:tcW w:w="289" w:type="pct"/>
            <w:tcBorders>
              <w:top w:val="single" w:sz="6" w:space="0" w:color="000000"/>
              <w:left w:val="single" w:sz="6" w:space="0" w:color="000000"/>
              <w:bottom w:val="single" w:sz="6" w:space="0" w:color="000000"/>
              <w:right w:val="single" w:sz="6" w:space="0" w:color="000000"/>
            </w:tcBorders>
            <w:hideMark/>
          </w:tcPr>
          <w:p w14:paraId="23361AF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6DB6322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01AEDEA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2C9FA60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72F8C1C9"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81AF98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2633" w:type="pct"/>
            <w:tcBorders>
              <w:top w:val="single" w:sz="6" w:space="0" w:color="000000"/>
              <w:left w:val="single" w:sz="6" w:space="0" w:color="000000"/>
              <w:bottom w:val="single" w:sz="6" w:space="0" w:color="000000"/>
              <w:right w:val="single" w:sz="6" w:space="0" w:color="000000"/>
            </w:tcBorders>
            <w:hideMark/>
          </w:tcPr>
          <w:p w14:paraId="7DE344F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width variations</w:t>
            </w:r>
          </w:p>
        </w:tc>
        <w:tc>
          <w:tcPr>
            <w:tcW w:w="289" w:type="pct"/>
            <w:tcBorders>
              <w:top w:val="single" w:sz="6" w:space="0" w:color="000000"/>
              <w:left w:val="single" w:sz="6" w:space="0" w:color="000000"/>
              <w:bottom w:val="single" w:sz="6" w:space="0" w:color="000000"/>
              <w:right w:val="single" w:sz="6" w:space="0" w:color="000000"/>
            </w:tcBorders>
            <w:hideMark/>
          </w:tcPr>
          <w:p w14:paraId="12D8EBC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26D91E1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7263023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5B58A68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7B42BF58"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C2F1FD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2633" w:type="pct"/>
            <w:tcBorders>
              <w:top w:val="single" w:sz="6" w:space="0" w:color="000000"/>
              <w:left w:val="single" w:sz="6" w:space="0" w:color="000000"/>
              <w:bottom w:val="single" w:sz="6" w:space="0" w:color="000000"/>
              <w:right w:val="single" w:sz="6" w:space="0" w:color="000000"/>
            </w:tcBorders>
            <w:hideMark/>
          </w:tcPr>
          <w:p w14:paraId="46E4B96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dominant substrate composition of the bed</w:t>
            </w:r>
          </w:p>
        </w:tc>
        <w:tc>
          <w:tcPr>
            <w:tcW w:w="289" w:type="pct"/>
            <w:tcBorders>
              <w:top w:val="single" w:sz="6" w:space="0" w:color="000000"/>
              <w:left w:val="single" w:sz="6" w:space="0" w:color="000000"/>
              <w:bottom w:val="single" w:sz="6" w:space="0" w:color="000000"/>
              <w:right w:val="single" w:sz="6" w:space="0" w:color="000000"/>
            </w:tcBorders>
            <w:hideMark/>
          </w:tcPr>
          <w:p w14:paraId="4FA9261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272633D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7FA08F6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4DA9843C"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7A83ED46"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AB3931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2633" w:type="pct"/>
            <w:tcBorders>
              <w:top w:val="single" w:sz="6" w:space="0" w:color="000000"/>
              <w:left w:val="single" w:sz="6" w:space="0" w:color="000000"/>
              <w:bottom w:val="single" w:sz="6" w:space="0" w:color="000000"/>
              <w:right w:val="single" w:sz="6" w:space="0" w:color="000000"/>
            </w:tcBorders>
            <w:hideMark/>
          </w:tcPr>
          <w:p w14:paraId="661EF0E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cross-section of the bed</w:t>
            </w:r>
          </w:p>
        </w:tc>
        <w:tc>
          <w:tcPr>
            <w:tcW w:w="289" w:type="pct"/>
            <w:tcBorders>
              <w:top w:val="single" w:sz="6" w:space="0" w:color="000000"/>
              <w:left w:val="single" w:sz="6" w:space="0" w:color="000000"/>
              <w:bottom w:val="single" w:sz="6" w:space="0" w:color="000000"/>
              <w:right w:val="single" w:sz="6" w:space="0" w:color="000000"/>
            </w:tcBorders>
            <w:hideMark/>
          </w:tcPr>
          <w:p w14:paraId="4C0DEC4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4D2DFF0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789DF2A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5E72F09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r>
      <w:tr w:rsidR="00A22519" w:rsidRPr="003C01EA" w14:paraId="08800439"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232874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2633" w:type="pct"/>
            <w:tcBorders>
              <w:top w:val="single" w:sz="6" w:space="0" w:color="000000"/>
              <w:left w:val="single" w:sz="6" w:space="0" w:color="000000"/>
              <w:bottom w:val="single" w:sz="6" w:space="0" w:color="000000"/>
              <w:right w:val="single" w:sz="6" w:space="0" w:color="000000"/>
            </w:tcBorders>
            <w:hideMark/>
          </w:tcPr>
          <w:p w14:paraId="577C512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structure of the shore zone</w:t>
            </w:r>
          </w:p>
        </w:tc>
        <w:tc>
          <w:tcPr>
            <w:tcW w:w="289" w:type="pct"/>
            <w:tcBorders>
              <w:top w:val="single" w:sz="6" w:space="0" w:color="000000"/>
              <w:left w:val="single" w:sz="6" w:space="0" w:color="000000"/>
              <w:bottom w:val="single" w:sz="6" w:space="0" w:color="000000"/>
              <w:right w:val="single" w:sz="6" w:space="0" w:color="000000"/>
            </w:tcBorders>
            <w:hideMark/>
          </w:tcPr>
          <w:p w14:paraId="5743603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4ECF56F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0348A0B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144A7BE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6857AD13"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22EA4C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2633" w:type="pct"/>
            <w:tcBorders>
              <w:top w:val="single" w:sz="6" w:space="0" w:color="000000"/>
              <w:left w:val="single" w:sz="6" w:space="0" w:color="000000"/>
              <w:bottom w:val="single" w:sz="6" w:space="0" w:color="000000"/>
              <w:right w:val="single" w:sz="6" w:space="0" w:color="000000"/>
            </w:tcBorders>
            <w:hideMark/>
          </w:tcPr>
          <w:p w14:paraId="4273FDE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shore structure</w:t>
            </w:r>
          </w:p>
        </w:tc>
        <w:tc>
          <w:tcPr>
            <w:tcW w:w="289" w:type="pct"/>
            <w:tcBorders>
              <w:top w:val="single" w:sz="6" w:space="0" w:color="000000"/>
              <w:left w:val="single" w:sz="6" w:space="0" w:color="000000"/>
              <w:bottom w:val="single" w:sz="6" w:space="0" w:color="000000"/>
              <w:right w:val="single" w:sz="6" w:space="0" w:color="000000"/>
            </w:tcBorders>
            <w:hideMark/>
          </w:tcPr>
          <w:p w14:paraId="76E01C5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0EAC5A3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050E191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08E5862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53979F33"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697B33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2633" w:type="pct"/>
            <w:tcBorders>
              <w:top w:val="single" w:sz="6" w:space="0" w:color="000000"/>
              <w:left w:val="single" w:sz="6" w:space="0" w:color="000000"/>
              <w:bottom w:val="single" w:sz="6" w:space="0" w:color="000000"/>
              <w:right w:val="single" w:sz="6" w:space="0" w:color="000000"/>
            </w:tcBorders>
            <w:hideMark/>
          </w:tcPr>
          <w:p w14:paraId="04C3A5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structure of the tidal zone</w:t>
            </w:r>
          </w:p>
        </w:tc>
        <w:tc>
          <w:tcPr>
            <w:tcW w:w="289" w:type="pct"/>
            <w:tcBorders>
              <w:top w:val="single" w:sz="6" w:space="0" w:color="000000"/>
              <w:left w:val="single" w:sz="6" w:space="0" w:color="000000"/>
              <w:bottom w:val="single" w:sz="6" w:space="0" w:color="000000"/>
              <w:right w:val="single" w:sz="6" w:space="0" w:color="000000"/>
            </w:tcBorders>
            <w:hideMark/>
          </w:tcPr>
          <w:p w14:paraId="60B2876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3C02812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4722324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05EF979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503A4F24"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7AC340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2F8D066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Tidal regime</w:t>
            </w:r>
          </w:p>
        </w:tc>
      </w:tr>
      <w:tr w:rsidR="00A22519" w:rsidRPr="003C01EA" w14:paraId="39A69388"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67FAEFB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2633" w:type="pct"/>
            <w:tcBorders>
              <w:top w:val="single" w:sz="6" w:space="0" w:color="000000"/>
              <w:left w:val="single" w:sz="6" w:space="0" w:color="000000"/>
              <w:bottom w:val="single" w:sz="6" w:space="0" w:color="000000"/>
              <w:right w:val="single" w:sz="6" w:space="0" w:color="000000"/>
            </w:tcBorders>
            <w:hideMark/>
          </w:tcPr>
          <w:p w14:paraId="20CC39C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freshwater flow</w:t>
            </w:r>
          </w:p>
        </w:tc>
        <w:tc>
          <w:tcPr>
            <w:tcW w:w="289" w:type="pct"/>
            <w:tcBorders>
              <w:top w:val="single" w:sz="6" w:space="0" w:color="000000"/>
              <w:left w:val="single" w:sz="6" w:space="0" w:color="000000"/>
              <w:bottom w:val="single" w:sz="6" w:space="0" w:color="000000"/>
              <w:right w:val="single" w:sz="6" w:space="0" w:color="000000"/>
            </w:tcBorders>
            <w:hideMark/>
          </w:tcPr>
          <w:p w14:paraId="55D1FE8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741F774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7630F6D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4F7AEB6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r>
      <w:tr w:rsidR="00A22519" w:rsidRPr="003C01EA" w14:paraId="12BE1B1C"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4676A79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2633" w:type="pct"/>
            <w:tcBorders>
              <w:top w:val="single" w:sz="6" w:space="0" w:color="000000"/>
              <w:left w:val="single" w:sz="6" w:space="0" w:color="000000"/>
              <w:bottom w:val="single" w:sz="6" w:space="0" w:color="000000"/>
              <w:right w:val="single" w:sz="6" w:space="0" w:color="000000"/>
            </w:tcBorders>
            <w:hideMark/>
          </w:tcPr>
          <w:p w14:paraId="5107336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direction of the main currents</w:t>
            </w:r>
          </w:p>
        </w:tc>
        <w:tc>
          <w:tcPr>
            <w:tcW w:w="289" w:type="pct"/>
            <w:tcBorders>
              <w:top w:val="single" w:sz="6" w:space="0" w:color="000000"/>
              <w:left w:val="single" w:sz="6" w:space="0" w:color="000000"/>
              <w:bottom w:val="single" w:sz="6" w:space="0" w:color="000000"/>
              <w:right w:val="single" w:sz="6" w:space="0" w:color="000000"/>
            </w:tcBorders>
            <w:hideMark/>
          </w:tcPr>
          <w:p w14:paraId="1C4AD19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7D56DD3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0871D85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1284FBD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42AA1117"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2222B6E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2633" w:type="pct"/>
            <w:tcBorders>
              <w:top w:val="single" w:sz="6" w:space="0" w:color="000000"/>
              <w:left w:val="single" w:sz="6" w:space="0" w:color="000000"/>
              <w:bottom w:val="single" w:sz="6" w:space="0" w:color="000000"/>
              <w:right w:val="single" w:sz="6" w:space="0" w:color="000000"/>
            </w:tcBorders>
            <w:hideMark/>
          </w:tcPr>
          <w:p w14:paraId="28CF521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wave exposure</w:t>
            </w:r>
          </w:p>
        </w:tc>
        <w:tc>
          <w:tcPr>
            <w:tcW w:w="289" w:type="pct"/>
            <w:tcBorders>
              <w:top w:val="single" w:sz="6" w:space="0" w:color="000000"/>
              <w:left w:val="single" w:sz="6" w:space="0" w:color="000000"/>
              <w:bottom w:val="single" w:sz="6" w:space="0" w:color="000000"/>
              <w:right w:val="single" w:sz="6" w:space="0" w:color="000000"/>
            </w:tcBorders>
            <w:hideMark/>
          </w:tcPr>
          <w:p w14:paraId="348D59EE"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2DBFD8E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c>
          <w:tcPr>
            <w:tcW w:w="620" w:type="pct"/>
            <w:tcBorders>
              <w:top w:val="single" w:sz="6" w:space="0" w:color="000000"/>
              <w:left w:val="single" w:sz="6" w:space="0" w:color="000000"/>
              <w:bottom w:val="single" w:sz="6" w:space="0" w:color="000000"/>
              <w:right w:val="single" w:sz="6" w:space="0" w:color="000000"/>
            </w:tcBorders>
            <w:hideMark/>
          </w:tcPr>
          <w:p w14:paraId="33F1D14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5EF6F1E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5DB70FFE"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115E7CB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70E35EC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Chemical and physico-chemical elements supporting the biological elements</w:t>
            </w:r>
          </w:p>
        </w:tc>
      </w:tr>
      <w:tr w:rsidR="00A22519" w:rsidRPr="003C01EA" w14:paraId="2F9528E6"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52ED631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77FFE8D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criteria</w:t>
            </w:r>
          </w:p>
        </w:tc>
      </w:tr>
      <w:tr w:rsidR="00A22519" w:rsidRPr="003C01EA" w14:paraId="1611AA07"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84EC5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2633" w:type="pct"/>
            <w:tcBorders>
              <w:top w:val="single" w:sz="6" w:space="0" w:color="000000"/>
              <w:left w:val="single" w:sz="6" w:space="0" w:color="000000"/>
              <w:bottom w:val="single" w:sz="6" w:space="0" w:color="000000"/>
              <w:right w:val="single" w:sz="6" w:space="0" w:color="000000"/>
            </w:tcBorders>
            <w:hideMark/>
          </w:tcPr>
          <w:p w14:paraId="50FA2B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transparency</w:t>
            </w:r>
          </w:p>
        </w:tc>
        <w:tc>
          <w:tcPr>
            <w:tcW w:w="289" w:type="pct"/>
            <w:tcBorders>
              <w:top w:val="single" w:sz="6" w:space="0" w:color="000000"/>
              <w:left w:val="single" w:sz="6" w:space="0" w:color="000000"/>
              <w:bottom w:val="single" w:sz="6" w:space="0" w:color="000000"/>
              <w:right w:val="single" w:sz="6" w:space="0" w:color="000000"/>
            </w:tcBorders>
            <w:hideMark/>
          </w:tcPr>
          <w:p w14:paraId="286DC74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297" w:type="pct"/>
            <w:tcBorders>
              <w:top w:val="single" w:sz="6" w:space="0" w:color="000000"/>
              <w:left w:val="single" w:sz="6" w:space="0" w:color="000000"/>
              <w:bottom w:val="single" w:sz="6" w:space="0" w:color="000000"/>
              <w:right w:val="single" w:sz="6" w:space="0" w:color="000000"/>
            </w:tcBorders>
            <w:hideMark/>
          </w:tcPr>
          <w:p w14:paraId="16820CA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162BA50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2365DE6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78AA06DF"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3EB4802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2633" w:type="pct"/>
            <w:tcBorders>
              <w:top w:val="single" w:sz="6" w:space="0" w:color="000000"/>
              <w:left w:val="single" w:sz="6" w:space="0" w:color="000000"/>
              <w:bottom w:val="single" w:sz="6" w:space="0" w:color="000000"/>
              <w:right w:val="single" w:sz="6" w:space="0" w:color="000000"/>
            </w:tcBorders>
            <w:hideMark/>
          </w:tcPr>
          <w:p w14:paraId="2DA4EEB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thermal conditions</w:t>
            </w:r>
          </w:p>
        </w:tc>
        <w:tc>
          <w:tcPr>
            <w:tcW w:w="289" w:type="pct"/>
            <w:tcBorders>
              <w:top w:val="single" w:sz="6" w:space="0" w:color="000000"/>
              <w:left w:val="single" w:sz="6" w:space="0" w:color="000000"/>
              <w:bottom w:val="single" w:sz="6" w:space="0" w:color="000000"/>
              <w:right w:val="single" w:sz="6" w:space="0" w:color="000000"/>
            </w:tcBorders>
            <w:hideMark/>
          </w:tcPr>
          <w:p w14:paraId="2B66FC8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28F2D8A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076D6F8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0C5D76F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40AEBD02"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2DD67FB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2633" w:type="pct"/>
            <w:tcBorders>
              <w:top w:val="single" w:sz="6" w:space="0" w:color="000000"/>
              <w:left w:val="single" w:sz="6" w:space="0" w:color="000000"/>
              <w:bottom w:val="single" w:sz="6" w:space="0" w:color="000000"/>
              <w:right w:val="single" w:sz="6" w:space="0" w:color="000000"/>
            </w:tcBorders>
            <w:hideMark/>
          </w:tcPr>
          <w:p w14:paraId="18EF50B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oxygenation conditions</w:t>
            </w:r>
          </w:p>
        </w:tc>
        <w:tc>
          <w:tcPr>
            <w:tcW w:w="289" w:type="pct"/>
            <w:tcBorders>
              <w:top w:val="single" w:sz="6" w:space="0" w:color="000000"/>
              <w:left w:val="single" w:sz="6" w:space="0" w:color="000000"/>
              <w:bottom w:val="single" w:sz="6" w:space="0" w:color="000000"/>
              <w:right w:val="single" w:sz="6" w:space="0" w:color="000000"/>
            </w:tcBorders>
            <w:hideMark/>
          </w:tcPr>
          <w:p w14:paraId="2FF7B11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4C5216A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043ACC5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5EBE2C1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27F99AA1"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A95CE3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2633" w:type="pct"/>
            <w:tcBorders>
              <w:top w:val="single" w:sz="6" w:space="0" w:color="000000"/>
              <w:left w:val="single" w:sz="6" w:space="0" w:color="000000"/>
              <w:bottom w:val="single" w:sz="6" w:space="0" w:color="000000"/>
              <w:right w:val="single" w:sz="6" w:space="0" w:color="000000"/>
            </w:tcBorders>
            <w:hideMark/>
          </w:tcPr>
          <w:p w14:paraId="301501A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salinity</w:t>
            </w:r>
          </w:p>
        </w:tc>
        <w:tc>
          <w:tcPr>
            <w:tcW w:w="289" w:type="pct"/>
            <w:tcBorders>
              <w:top w:val="single" w:sz="6" w:space="0" w:color="000000"/>
              <w:left w:val="single" w:sz="6" w:space="0" w:color="000000"/>
              <w:bottom w:val="single" w:sz="6" w:space="0" w:color="000000"/>
              <w:right w:val="single" w:sz="6" w:space="0" w:color="000000"/>
            </w:tcBorders>
            <w:hideMark/>
          </w:tcPr>
          <w:p w14:paraId="30EE20B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3A68EDC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6676F66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7CD8E5EC"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48736774"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2DADCA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2633" w:type="pct"/>
            <w:tcBorders>
              <w:top w:val="single" w:sz="6" w:space="0" w:color="000000"/>
              <w:left w:val="single" w:sz="6" w:space="0" w:color="000000"/>
              <w:bottom w:val="single" w:sz="6" w:space="0" w:color="000000"/>
              <w:right w:val="single" w:sz="6" w:space="0" w:color="000000"/>
            </w:tcBorders>
            <w:hideMark/>
          </w:tcPr>
          <w:p w14:paraId="7F485E1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acidification</w:t>
            </w:r>
          </w:p>
        </w:tc>
        <w:tc>
          <w:tcPr>
            <w:tcW w:w="289" w:type="pct"/>
            <w:tcBorders>
              <w:top w:val="single" w:sz="6" w:space="0" w:color="000000"/>
              <w:left w:val="single" w:sz="6" w:space="0" w:color="000000"/>
              <w:bottom w:val="single" w:sz="6" w:space="0" w:color="000000"/>
              <w:right w:val="single" w:sz="6" w:space="0" w:color="000000"/>
            </w:tcBorders>
            <w:hideMark/>
          </w:tcPr>
          <w:p w14:paraId="164FCFD0"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0EE41E7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607205D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lang w:eastAsia="lv-LV"/>
              </w:rPr>
            </w:pPr>
          </w:p>
        </w:tc>
        <w:tc>
          <w:tcPr>
            <w:tcW w:w="774" w:type="pct"/>
            <w:tcBorders>
              <w:top w:val="single" w:sz="6" w:space="0" w:color="000000"/>
              <w:left w:val="single" w:sz="6" w:space="0" w:color="000000"/>
              <w:bottom w:val="single" w:sz="6" w:space="0" w:color="000000"/>
              <w:right w:val="single" w:sz="6" w:space="0" w:color="000000"/>
            </w:tcBorders>
            <w:hideMark/>
          </w:tcPr>
          <w:p w14:paraId="1156C294"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0"/>
                <w:lang w:eastAsia="lv-LV"/>
              </w:rPr>
            </w:pPr>
          </w:p>
        </w:tc>
      </w:tr>
      <w:tr w:rsidR="00A22519" w:rsidRPr="003C01EA" w14:paraId="3C89E5F6"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E54B61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3.1.6.</w:t>
            </w:r>
          </w:p>
        </w:tc>
        <w:tc>
          <w:tcPr>
            <w:tcW w:w="2633" w:type="pct"/>
            <w:tcBorders>
              <w:top w:val="single" w:sz="6" w:space="0" w:color="000000"/>
              <w:left w:val="single" w:sz="6" w:space="0" w:color="000000"/>
              <w:bottom w:val="single" w:sz="6" w:space="0" w:color="000000"/>
              <w:right w:val="single" w:sz="6" w:space="0" w:color="000000"/>
            </w:tcBorders>
            <w:hideMark/>
          </w:tcPr>
          <w:p w14:paraId="62DB62B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 of nutrients</w:t>
            </w:r>
          </w:p>
        </w:tc>
        <w:tc>
          <w:tcPr>
            <w:tcW w:w="289" w:type="pct"/>
            <w:tcBorders>
              <w:top w:val="single" w:sz="6" w:space="0" w:color="000000"/>
              <w:left w:val="single" w:sz="6" w:space="0" w:color="000000"/>
              <w:bottom w:val="single" w:sz="6" w:space="0" w:color="000000"/>
              <w:right w:val="single" w:sz="6" w:space="0" w:color="000000"/>
            </w:tcBorders>
            <w:hideMark/>
          </w:tcPr>
          <w:p w14:paraId="156784D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3F60DF76"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02698F2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26A5AA7B"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468239B3"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1147DE7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613" w:type="pct"/>
            <w:gridSpan w:val="5"/>
            <w:tcBorders>
              <w:top w:val="single" w:sz="6" w:space="0" w:color="000000"/>
              <w:left w:val="single" w:sz="6" w:space="0" w:color="000000"/>
              <w:bottom w:val="single" w:sz="6" w:space="0" w:color="000000"/>
              <w:right w:val="single" w:sz="6" w:space="0" w:color="000000"/>
            </w:tcBorders>
            <w:hideMark/>
          </w:tcPr>
          <w:p w14:paraId="0D2E5BB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Polluting substances</w:t>
            </w:r>
          </w:p>
        </w:tc>
      </w:tr>
      <w:tr w:rsidR="00A22519" w:rsidRPr="003C01EA" w14:paraId="098358D4"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CEC724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2633" w:type="pct"/>
            <w:tcBorders>
              <w:top w:val="single" w:sz="6" w:space="0" w:color="000000"/>
              <w:left w:val="single" w:sz="6" w:space="0" w:color="000000"/>
              <w:bottom w:val="single" w:sz="6" w:space="0" w:color="000000"/>
              <w:right w:val="single" w:sz="6" w:space="0" w:color="000000"/>
            </w:tcBorders>
            <w:hideMark/>
          </w:tcPr>
          <w:p w14:paraId="65E8D6F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artificial polluting substances discharged into the particular water body</w:t>
            </w:r>
          </w:p>
        </w:tc>
        <w:tc>
          <w:tcPr>
            <w:tcW w:w="289" w:type="pct"/>
            <w:tcBorders>
              <w:top w:val="single" w:sz="6" w:space="0" w:color="000000"/>
              <w:left w:val="single" w:sz="6" w:space="0" w:color="000000"/>
              <w:bottom w:val="single" w:sz="6" w:space="0" w:color="000000"/>
              <w:right w:val="single" w:sz="6" w:space="0" w:color="000000"/>
            </w:tcBorders>
            <w:hideMark/>
          </w:tcPr>
          <w:p w14:paraId="308CE03C"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27833158"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6F08C4BF"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3E70D40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r w:rsidR="00A22519" w:rsidRPr="003C01EA" w14:paraId="1B434E1A" w14:textId="77777777" w:rsidTr="0093706A">
        <w:tc>
          <w:tcPr>
            <w:tcW w:w="387" w:type="pct"/>
            <w:tcBorders>
              <w:top w:val="single" w:sz="6" w:space="0" w:color="000000"/>
              <w:left w:val="single" w:sz="6" w:space="0" w:color="000000"/>
              <w:bottom w:val="single" w:sz="6" w:space="0" w:color="000000"/>
              <w:right w:val="single" w:sz="6" w:space="0" w:color="000000"/>
            </w:tcBorders>
            <w:hideMark/>
          </w:tcPr>
          <w:p w14:paraId="0EF384A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2633" w:type="pct"/>
            <w:tcBorders>
              <w:top w:val="single" w:sz="6" w:space="0" w:color="000000"/>
              <w:left w:val="single" w:sz="6" w:space="0" w:color="000000"/>
              <w:bottom w:val="single" w:sz="6" w:space="0" w:color="000000"/>
              <w:right w:val="single" w:sz="6" w:space="0" w:color="000000"/>
            </w:tcBorders>
            <w:hideMark/>
          </w:tcPr>
          <w:p w14:paraId="2F34A0A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polluting substances discharged into the particular water body</w:t>
            </w:r>
          </w:p>
        </w:tc>
        <w:tc>
          <w:tcPr>
            <w:tcW w:w="289" w:type="pct"/>
            <w:tcBorders>
              <w:top w:val="single" w:sz="6" w:space="0" w:color="000000"/>
              <w:left w:val="single" w:sz="6" w:space="0" w:color="000000"/>
              <w:bottom w:val="single" w:sz="6" w:space="0" w:color="000000"/>
              <w:right w:val="single" w:sz="6" w:space="0" w:color="000000"/>
            </w:tcBorders>
            <w:hideMark/>
          </w:tcPr>
          <w:p w14:paraId="11042A6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297" w:type="pct"/>
            <w:tcBorders>
              <w:top w:val="single" w:sz="6" w:space="0" w:color="000000"/>
              <w:left w:val="single" w:sz="6" w:space="0" w:color="000000"/>
              <w:bottom w:val="single" w:sz="6" w:space="0" w:color="000000"/>
              <w:right w:val="single" w:sz="6" w:space="0" w:color="000000"/>
            </w:tcBorders>
            <w:hideMark/>
          </w:tcPr>
          <w:p w14:paraId="67DB249A"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620" w:type="pct"/>
            <w:tcBorders>
              <w:top w:val="single" w:sz="6" w:space="0" w:color="000000"/>
              <w:left w:val="single" w:sz="6" w:space="0" w:color="000000"/>
              <w:bottom w:val="single" w:sz="6" w:space="0" w:color="000000"/>
              <w:right w:val="single" w:sz="6" w:space="0" w:color="000000"/>
            </w:tcBorders>
            <w:hideMark/>
          </w:tcPr>
          <w:p w14:paraId="5D1825D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c>
          <w:tcPr>
            <w:tcW w:w="774" w:type="pct"/>
            <w:tcBorders>
              <w:top w:val="single" w:sz="6" w:space="0" w:color="000000"/>
              <w:left w:val="single" w:sz="6" w:space="0" w:color="000000"/>
              <w:bottom w:val="single" w:sz="6" w:space="0" w:color="000000"/>
              <w:right w:val="single" w:sz="6" w:space="0" w:color="000000"/>
            </w:tcBorders>
            <w:hideMark/>
          </w:tcPr>
          <w:p w14:paraId="026FEF7D"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p>
        </w:tc>
      </w:tr>
    </w:tbl>
    <w:p w14:paraId="140EC1D2"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0017FE10" w14:textId="189B2CB4"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37A624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 – the criterion, according to which the ecological quality of waters of the relevant group shall be evaluated.</w:t>
      </w:r>
    </w:p>
    <w:p w14:paraId="7919666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 to be assessed only in rivers, length of which exceeds 100 km and area of the catchment basin of which exceeds 1000 km</w:t>
      </w:r>
      <w:r>
        <w:rPr>
          <w:rFonts w:ascii="Times New Roman" w:hAnsi="Times New Roman"/>
          <w:sz w:val="24"/>
          <w:vertAlign w:val="superscript"/>
        </w:rPr>
        <w:t>2</w:t>
      </w:r>
      <w:r>
        <w:rPr>
          <w:rFonts w:ascii="Times New Roman" w:hAnsi="Times New Roman"/>
          <w:sz w:val="24"/>
        </w:rPr>
        <w:t>.</w:t>
      </w:r>
    </w:p>
    <w:p w14:paraId="5E79993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 the following standards shall be used for taking of zoobenthos samples:</w:t>
      </w:r>
    </w:p>
    <w:p w14:paraId="79F898B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standard LVS EN ISO 5667-3:2007 “Water quality – Sampling – Part 3. Guidance on the preservation and handling of samples”;</w:t>
      </w:r>
    </w:p>
    <w:p w14:paraId="5106AED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standard LVS EN 27828:2003 “Water quality – Methods of biological sampling – Guidance on handnet sampling of aquatic benthic macro-invertebrates”;</w:t>
      </w:r>
    </w:p>
    <w:p w14:paraId="086E67B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standard LVS EN 28265:2003 “Water quality – Design and use of quantitative samplers for benthic macro-invertebrates on stony substrata in shallow freshwaters”;</w:t>
      </w:r>
    </w:p>
    <w:p w14:paraId="0E8DA9C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standard LVS EN ISO 9391:2003 “Water quality – Sampling in deep waters for macro-invertebrates – Guidance on the use of colonization, qualitative and quantitative samplers”;</w:t>
      </w:r>
    </w:p>
    <w:p w14:paraId="6BB6158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standard LVS EN ISO 8689-1:2004 “Water quality – Biological classification of rivers – Part 1: Guidance on the interpretation of biological quality data from surveys of benthic macroinvertebrates”;</w:t>
      </w:r>
    </w:p>
    <w:p w14:paraId="4364894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standard LVS EN ISO 8689-2:2004 “Water quality – Biological classification of rivers – Part 2: Guidance on the presentation of biological quality data from surveys of benthic macroinvertebrates”.</w:t>
      </w:r>
    </w:p>
    <w:p w14:paraId="2D3CC6C5"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6035A3D0"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02F41DBA" w14:textId="33861D55"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Pr>
          <w:rFonts w:ascii="Times New Roman" w:hAnsi="Times New Roman"/>
          <w:sz w:val="24"/>
        </w:rPr>
        <w:t>R. Vējonis</w:t>
      </w:r>
    </w:p>
    <w:p w14:paraId="47C9D95C" w14:textId="25A47903" w:rsidR="0093706A" w:rsidRDefault="0093706A">
      <w:pPr>
        <w:rPr>
          <w:rFonts w:ascii="Times New Roman" w:eastAsia="Times New Roman" w:hAnsi="Times New Roman" w:cs="Times New Roman"/>
          <w:noProof/>
          <w:sz w:val="24"/>
          <w:szCs w:val="24"/>
        </w:rPr>
      </w:pPr>
      <w:r>
        <w:br w:type="page"/>
      </w:r>
    </w:p>
    <w:p w14:paraId="31C332B8" w14:textId="77777777"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3FF8D4CE" w14:textId="04DA5A60" w:rsidR="003C01EA" w:rsidRPr="0093706A" w:rsidRDefault="00DF3C7F" w:rsidP="0093706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269D5B09" w14:textId="77777777" w:rsidR="003C01EA"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858</w:t>
      </w:r>
    </w:p>
    <w:p w14:paraId="6A25185F" w14:textId="287D9363" w:rsidR="00DF3C7F" w:rsidRDefault="00DF3C7F" w:rsidP="009370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19 October 2004</w:t>
      </w:r>
      <w:bookmarkStart w:id="76" w:name="piel-250948"/>
      <w:bookmarkStart w:id="77" w:name="piel4"/>
      <w:bookmarkEnd w:id="76"/>
      <w:bookmarkEnd w:id="77"/>
    </w:p>
    <w:p w14:paraId="748C0EEF" w14:textId="3C25DC16"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13791C2D"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p w14:paraId="2C24F05F" w14:textId="77777777" w:rsidR="00DF3C7F" w:rsidRPr="00DF3C7F" w:rsidRDefault="00DF3C7F" w:rsidP="0093706A">
      <w:pPr>
        <w:spacing w:after="0" w:line="240" w:lineRule="auto"/>
        <w:jc w:val="center"/>
        <w:rPr>
          <w:rFonts w:ascii="Times New Roman" w:eastAsia="Times New Roman" w:hAnsi="Times New Roman" w:cs="Times New Roman"/>
          <w:b/>
          <w:bCs/>
          <w:noProof/>
          <w:sz w:val="28"/>
          <w:szCs w:val="28"/>
        </w:rPr>
      </w:pPr>
      <w:bookmarkStart w:id="78" w:name="297911"/>
      <w:bookmarkStart w:id="79" w:name="n-297911"/>
      <w:bookmarkEnd w:id="78"/>
      <w:bookmarkEnd w:id="79"/>
      <w:r>
        <w:rPr>
          <w:rFonts w:ascii="Times New Roman" w:hAnsi="Times New Roman"/>
          <w:b/>
          <w:sz w:val="28"/>
        </w:rPr>
        <w:t>Criteria for the Determination of High, Good and Moderate Ecological Quality of Surface Water Bodies</w:t>
      </w:r>
    </w:p>
    <w:p w14:paraId="202640A9" w14:textId="283A9835" w:rsid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2009</w:t>
      </w:r>
      <w:r>
        <w:rPr>
          <w:rFonts w:ascii="Times New Roman" w:hAnsi="Times New Roman"/>
          <w:sz w:val="24"/>
        </w:rPr>
        <w:t>]</w:t>
      </w:r>
    </w:p>
    <w:p w14:paraId="6AEDE305" w14:textId="432B38BE" w:rsidR="0093706A" w:rsidRDefault="0093706A" w:rsidP="003C01EA">
      <w:pPr>
        <w:spacing w:after="0" w:line="240" w:lineRule="auto"/>
        <w:jc w:val="both"/>
        <w:rPr>
          <w:rFonts w:ascii="Times New Roman" w:eastAsia="Times New Roman" w:hAnsi="Times New Roman" w:cs="Times New Roman"/>
          <w:noProof/>
          <w:sz w:val="24"/>
          <w:szCs w:val="24"/>
          <w:lang w:eastAsia="lv-LV"/>
        </w:rPr>
      </w:pPr>
    </w:p>
    <w:p w14:paraId="6C2CA9A9" w14:textId="77777777" w:rsidR="0093706A" w:rsidRPr="00DF3C7F" w:rsidRDefault="0093706A" w:rsidP="003C01EA">
      <w:pPr>
        <w:spacing w:after="0" w:line="240" w:lineRule="auto"/>
        <w:jc w:val="both"/>
        <w:rPr>
          <w:rFonts w:ascii="Times New Roman" w:eastAsia="Times New Roman" w:hAnsi="Times New Roman" w:cs="Times New Roman"/>
          <w:noProof/>
          <w:sz w:val="24"/>
          <w:szCs w:val="24"/>
          <w:lang w:eastAsia="lv-LV"/>
        </w:rPr>
      </w:pPr>
    </w:p>
    <w:p w14:paraId="768B4631" w14:textId="0875B408" w:rsid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Rivers</w:t>
      </w:r>
    </w:p>
    <w:p w14:paraId="26883F4B" w14:textId="77777777" w:rsidR="0093706A" w:rsidRPr="00DF3C7F" w:rsidRDefault="0093706A" w:rsidP="003C01E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91"/>
        <w:gridCol w:w="2736"/>
        <w:gridCol w:w="2736"/>
        <w:gridCol w:w="2698"/>
      </w:tblGrid>
      <w:tr w:rsidR="00A22519" w:rsidRPr="003C01EA" w14:paraId="269E4B80" w14:textId="77777777" w:rsidTr="0093706A">
        <w:tc>
          <w:tcPr>
            <w:tcW w:w="491" w:type="pct"/>
            <w:hideMark/>
          </w:tcPr>
          <w:p w14:paraId="5810CBD9"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510" w:type="pct"/>
            <w:hideMark/>
          </w:tcPr>
          <w:p w14:paraId="17691C07"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High status</w:t>
            </w:r>
          </w:p>
        </w:tc>
        <w:tc>
          <w:tcPr>
            <w:tcW w:w="1510" w:type="pct"/>
            <w:hideMark/>
          </w:tcPr>
          <w:p w14:paraId="3664E40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 status</w:t>
            </w:r>
          </w:p>
        </w:tc>
        <w:tc>
          <w:tcPr>
            <w:tcW w:w="1489" w:type="pct"/>
            <w:hideMark/>
          </w:tcPr>
          <w:p w14:paraId="578BBB53"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 status</w:t>
            </w:r>
          </w:p>
        </w:tc>
      </w:tr>
      <w:tr w:rsidR="00A22519" w:rsidRPr="003C01EA" w14:paraId="43C62AA5" w14:textId="77777777" w:rsidTr="0093706A">
        <w:tc>
          <w:tcPr>
            <w:tcW w:w="491" w:type="pct"/>
            <w:hideMark/>
          </w:tcPr>
          <w:p w14:paraId="21C33A01"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1.1.</w:t>
            </w:r>
          </w:p>
        </w:tc>
        <w:tc>
          <w:tcPr>
            <w:tcW w:w="4509" w:type="pct"/>
            <w:gridSpan w:val="3"/>
            <w:hideMark/>
          </w:tcPr>
          <w:p w14:paraId="5994FD4C"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Biological criteria</w:t>
            </w:r>
          </w:p>
        </w:tc>
      </w:tr>
      <w:tr w:rsidR="00A22519" w:rsidRPr="003C01EA" w14:paraId="44905F34" w14:textId="77777777" w:rsidTr="0093706A">
        <w:tc>
          <w:tcPr>
            <w:tcW w:w="491" w:type="pct"/>
            <w:hideMark/>
          </w:tcPr>
          <w:p w14:paraId="245ED43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4509" w:type="pct"/>
            <w:gridSpan w:val="3"/>
            <w:hideMark/>
          </w:tcPr>
          <w:p w14:paraId="64FFCE0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Phytoplankton</w:t>
            </w:r>
          </w:p>
        </w:tc>
      </w:tr>
      <w:tr w:rsidR="00A22519" w:rsidRPr="003C01EA" w14:paraId="692D6016" w14:textId="77777777" w:rsidTr="0093706A">
        <w:tc>
          <w:tcPr>
            <w:tcW w:w="491" w:type="pct"/>
            <w:hideMark/>
          </w:tcPr>
          <w:p w14:paraId="71A1143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4B92A43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of taxonomic groups of phytoplankton corresponds totally or nearly totally to conditions undisturbed by anthropogenic activities.</w:t>
            </w:r>
          </w:p>
          <w:p w14:paraId="53B3424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average phytoplankton abundance is wholly consistent with the type-specific physico-chemical conditions of surface water bodies and is not such as to significantly alter the type-specific water transparency conditions. Planktonic blooms occur at a frequency and intensity which is consistent with the type-specific physic-chemical conditions of surface water bodies.</w:t>
            </w:r>
          </w:p>
        </w:tc>
        <w:tc>
          <w:tcPr>
            <w:tcW w:w="1510" w:type="pct"/>
            <w:hideMark/>
          </w:tcPr>
          <w:p w14:paraId="1F02654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composition and abundance of planktonic taxa compared to the type-specific communities of water bodies. Such changes do not indicate any accelerated growth of algae resulting in undesirable disturbances to the balance of organisms present in the water body or to the physico-chemical quality of the water or sediment. A slight increase in the frequency and intensity of the type-specific planktonic blooms may occur.</w:t>
            </w:r>
          </w:p>
        </w:tc>
        <w:tc>
          <w:tcPr>
            <w:tcW w:w="1489" w:type="pct"/>
            <w:hideMark/>
          </w:tcPr>
          <w:p w14:paraId="39F4133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changes in the composition and abundance of planktonic taxa compared to the type-specific communities of water bodies exceeding good quality indicators and a significant undesirable disturbance in the values of other biological and physico-chemical quality elements may occur.</w:t>
            </w:r>
          </w:p>
          <w:p w14:paraId="6391BDD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moderate increase in the frequency and intensity of planktonic blooms may occur in comparison to good status. Persistent blooms of phytoplankton may occur during summer months.</w:t>
            </w:r>
          </w:p>
        </w:tc>
      </w:tr>
      <w:tr w:rsidR="00A22519" w:rsidRPr="003C01EA" w14:paraId="2892713A" w14:textId="77777777" w:rsidTr="0093706A">
        <w:tc>
          <w:tcPr>
            <w:tcW w:w="491" w:type="pct"/>
            <w:hideMark/>
          </w:tcPr>
          <w:p w14:paraId="0CCC0A8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4509" w:type="pct"/>
            <w:gridSpan w:val="3"/>
            <w:hideMark/>
          </w:tcPr>
          <w:p w14:paraId="0ABDA5E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Macrophytes and phytobenthos</w:t>
            </w:r>
          </w:p>
        </w:tc>
      </w:tr>
      <w:tr w:rsidR="00A22519" w:rsidRPr="003C01EA" w14:paraId="7131F7A1" w14:textId="77777777" w:rsidTr="0093706A">
        <w:tc>
          <w:tcPr>
            <w:tcW w:w="491" w:type="pct"/>
            <w:hideMark/>
          </w:tcPr>
          <w:p w14:paraId="150E7D8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67F2C4D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of taxonomic groups of macrophytes and phytobenthos corresponds totally or nearly totally to conditions undisturbed by anthropogenic activities.</w:t>
            </w:r>
          </w:p>
          <w:p w14:paraId="67763E4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no detectable changes in the average macrophytic and the average phytobenthic abundance.</w:t>
            </w:r>
          </w:p>
        </w:tc>
        <w:tc>
          <w:tcPr>
            <w:tcW w:w="1510" w:type="pct"/>
            <w:hideMark/>
          </w:tcPr>
          <w:p w14:paraId="3E40F3C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There are slight changes in the indicators of the composition and abundance of macrophytic and phytobenthic taxa compared to the type-specific communities. Such changes do not indicate any accelerated growth of phytobenthos or higher forms of plant life resulting in undesirable disturbances </w:t>
            </w:r>
            <w:r>
              <w:rPr>
                <w:rFonts w:ascii="Times New Roman" w:hAnsi="Times New Roman"/>
                <w:sz w:val="24"/>
              </w:rPr>
              <w:lastRenderedPageBreak/>
              <w:t>to the balance of organisms present in the water body or to the physico-chemical quality of the water or sediment. The phytobenthic community is not adversely affected by bacterial tufts and coats present due to anthropogenic activity.</w:t>
            </w:r>
          </w:p>
        </w:tc>
        <w:tc>
          <w:tcPr>
            <w:tcW w:w="1489" w:type="pct"/>
            <w:hideMark/>
          </w:tcPr>
          <w:p w14:paraId="5CD4F10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 indicators of the composition of macrophytic and phytobenthic taxa differ from the type-specific community and are significantly more distorted than at good status. Moderate changes in the average macrophytic and the average phytobenthic </w:t>
            </w:r>
            <w:r>
              <w:rPr>
                <w:rFonts w:ascii="Times New Roman" w:hAnsi="Times New Roman"/>
                <w:sz w:val="24"/>
              </w:rPr>
              <w:lastRenderedPageBreak/>
              <w:t>abundance are evident in comparison to good status.</w:t>
            </w:r>
          </w:p>
          <w:p w14:paraId="702FB4A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phytobenthic community may be interfered with and in some areas, displaced by bacterial tufts and coats present as a result of anthropogenic activities.</w:t>
            </w:r>
          </w:p>
        </w:tc>
      </w:tr>
      <w:tr w:rsidR="00A22519" w:rsidRPr="003C01EA" w14:paraId="1743FBDD" w14:textId="77777777" w:rsidTr="0093706A">
        <w:tc>
          <w:tcPr>
            <w:tcW w:w="491" w:type="pct"/>
            <w:hideMark/>
          </w:tcPr>
          <w:p w14:paraId="24F5C5A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1.1.3.</w:t>
            </w:r>
          </w:p>
        </w:tc>
        <w:tc>
          <w:tcPr>
            <w:tcW w:w="4509" w:type="pct"/>
            <w:gridSpan w:val="3"/>
            <w:hideMark/>
          </w:tcPr>
          <w:p w14:paraId="03ACCD1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Benthic invertebrate fauna</w:t>
            </w:r>
          </w:p>
        </w:tc>
      </w:tr>
      <w:tr w:rsidR="00A22519" w:rsidRPr="003C01EA" w14:paraId="0EC36AEC" w14:textId="77777777" w:rsidTr="0093706A">
        <w:tc>
          <w:tcPr>
            <w:tcW w:w="491" w:type="pct"/>
            <w:hideMark/>
          </w:tcPr>
          <w:p w14:paraId="26221C5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05A5DAE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benthic invertebrate taxa correspond totally or nearly totally to conditions undisturbed by anthropogenic activities.</w:t>
            </w:r>
          </w:p>
          <w:p w14:paraId="46CC54B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 sensitive taxa to insensitive taxa shows no signs of alteration from levels undisturbed by anthropogenic activities.</w:t>
            </w:r>
          </w:p>
          <w:p w14:paraId="27DBE20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diversity of invertebrate taxa shows no sign of alteration from levels undisturbed by anthropogenic activities.</w:t>
            </w:r>
          </w:p>
        </w:tc>
        <w:tc>
          <w:tcPr>
            <w:tcW w:w="1510" w:type="pct"/>
            <w:hideMark/>
          </w:tcPr>
          <w:p w14:paraId="397AFAB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indicators of the composition and abundance of benthic invertebrate taxa compared to the type-specific communities.</w:t>
            </w:r>
          </w:p>
          <w:p w14:paraId="3DF00B1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disturbance-sensitive taxa to insensitive taxa shows slight alteration from type-specific levels of water bodies.</w:t>
            </w:r>
          </w:p>
          <w:p w14:paraId="3CE6C42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diversity of invertebrate taxa shows slight signs of alteration from type-specific levels undisturbed by anthropogenic activities.</w:t>
            </w:r>
          </w:p>
        </w:tc>
        <w:tc>
          <w:tcPr>
            <w:tcW w:w="1489" w:type="pct"/>
            <w:hideMark/>
          </w:tcPr>
          <w:p w14:paraId="7BFEFE1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benthic invertebrate taxa differ from the type-specific community more than for good status. Major taxonomic groups of the type-specific community are absent.</w:t>
            </w:r>
          </w:p>
          <w:p w14:paraId="00671CA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disturbance-sensitive taxa to insensitive taxa, and the level of diversity, are substantially lower than the type-specific level and significantly lower than for good status.</w:t>
            </w:r>
          </w:p>
        </w:tc>
      </w:tr>
      <w:tr w:rsidR="00A22519" w:rsidRPr="003C01EA" w14:paraId="26A9F8D9" w14:textId="77777777" w:rsidTr="0093706A">
        <w:tc>
          <w:tcPr>
            <w:tcW w:w="491" w:type="pct"/>
            <w:hideMark/>
          </w:tcPr>
          <w:p w14:paraId="79E985F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4509" w:type="pct"/>
            <w:gridSpan w:val="3"/>
            <w:hideMark/>
          </w:tcPr>
          <w:p w14:paraId="0EC4958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Fish fauna</w:t>
            </w:r>
          </w:p>
        </w:tc>
      </w:tr>
      <w:tr w:rsidR="00A22519" w:rsidRPr="003C01EA" w14:paraId="4DC5FC53" w14:textId="77777777" w:rsidTr="0093706A">
        <w:tc>
          <w:tcPr>
            <w:tcW w:w="491" w:type="pct"/>
            <w:hideMark/>
          </w:tcPr>
          <w:p w14:paraId="61BC604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12C5FCD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fish correspond totally or nearly totally to conditions undisturbed by anthropogenic activities.</w:t>
            </w:r>
          </w:p>
          <w:p w14:paraId="5081089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the type-specific disturbance-sensitive fish species are present.</w:t>
            </w:r>
          </w:p>
          <w:p w14:paraId="0134405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age structures of the fish communities show little sign of anthropogenic disturbance and are not indicative of a failure in the reproduction or development of any particular species.</w:t>
            </w:r>
          </w:p>
        </w:tc>
        <w:tc>
          <w:tcPr>
            <w:tcW w:w="1510" w:type="pct"/>
            <w:hideMark/>
          </w:tcPr>
          <w:p w14:paraId="4C94D9C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species composition and abundance from the type-specific communities. Changes are attributable to anthropogenic impacts on physico-chemical and hydromorphological quality elements. The age structures of the fish communities show signs of disturbance attributable to anthropogenic impacts, and, in a few instances, are indicative of a failure in the reproduction or development of a particular species, to the extent that some age classes may be missing.</w:t>
            </w:r>
          </w:p>
        </w:tc>
        <w:tc>
          <w:tcPr>
            <w:tcW w:w="1489" w:type="pct"/>
            <w:hideMark/>
          </w:tcPr>
          <w:p w14:paraId="0573FD3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fish species differ from the type-specific community more than for good status. Changes are attributable to anthropogenic impacts on physico-chemical and hydromorphological quality elements. The age structure of the fish communities shows major signs of anthropogenic disturbance, to the extent that a moderate proportion of the type specific species are absent or of very low abundance.</w:t>
            </w:r>
          </w:p>
        </w:tc>
      </w:tr>
      <w:tr w:rsidR="00A22519" w:rsidRPr="003C01EA" w14:paraId="4AE28389" w14:textId="77777777" w:rsidTr="0093706A">
        <w:tc>
          <w:tcPr>
            <w:tcW w:w="491" w:type="pct"/>
            <w:hideMark/>
          </w:tcPr>
          <w:p w14:paraId="3F6DD1B9" w14:textId="77777777" w:rsidR="00DF3C7F" w:rsidRPr="00DF3C7F" w:rsidRDefault="00DF3C7F" w:rsidP="000466F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1.2.</w:t>
            </w:r>
          </w:p>
        </w:tc>
        <w:tc>
          <w:tcPr>
            <w:tcW w:w="4509" w:type="pct"/>
            <w:gridSpan w:val="3"/>
            <w:hideMark/>
          </w:tcPr>
          <w:p w14:paraId="73136A50" w14:textId="77777777" w:rsidR="00DF3C7F" w:rsidRPr="00DF3C7F" w:rsidRDefault="00DF3C7F" w:rsidP="000466F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Hydromorphological criteria</w:t>
            </w:r>
          </w:p>
        </w:tc>
      </w:tr>
      <w:tr w:rsidR="00A22519" w:rsidRPr="003C01EA" w14:paraId="1110B3A4" w14:textId="77777777" w:rsidTr="0093706A">
        <w:tc>
          <w:tcPr>
            <w:tcW w:w="491" w:type="pct"/>
            <w:hideMark/>
          </w:tcPr>
          <w:p w14:paraId="6EDCFE00" w14:textId="77777777" w:rsidR="00DF3C7F" w:rsidRPr="00DF3C7F" w:rsidRDefault="00DF3C7F" w:rsidP="000466F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4509" w:type="pct"/>
            <w:gridSpan w:val="3"/>
            <w:hideMark/>
          </w:tcPr>
          <w:p w14:paraId="2F094109" w14:textId="77777777" w:rsidR="00DF3C7F" w:rsidRPr="00DF3C7F" w:rsidRDefault="00DF3C7F" w:rsidP="000466F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Hydrological regime</w:t>
            </w:r>
          </w:p>
        </w:tc>
      </w:tr>
      <w:tr w:rsidR="00A22519" w:rsidRPr="003C01EA" w14:paraId="19FDDE7B" w14:textId="77777777" w:rsidTr="0093706A">
        <w:tc>
          <w:tcPr>
            <w:tcW w:w="491" w:type="pct"/>
            <w:hideMark/>
          </w:tcPr>
          <w:p w14:paraId="48C844F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460B706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quantity and dynamics of flow, and the resultant connection to groundwaters, reflect totally, or nearly totally, conditions undisturbed by anthropogenic activities.</w:t>
            </w:r>
          </w:p>
        </w:tc>
        <w:tc>
          <w:tcPr>
            <w:tcW w:w="1510" w:type="pct"/>
            <w:hideMark/>
          </w:tcPr>
          <w:p w14:paraId="3FE41F1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489" w:type="pct"/>
            <w:hideMark/>
          </w:tcPr>
          <w:p w14:paraId="2D89C95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6D0C2ADB" w14:textId="77777777" w:rsidTr="0093706A">
        <w:tc>
          <w:tcPr>
            <w:tcW w:w="491" w:type="pct"/>
            <w:hideMark/>
          </w:tcPr>
          <w:p w14:paraId="3B4CE04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4509" w:type="pct"/>
            <w:gridSpan w:val="3"/>
            <w:hideMark/>
          </w:tcPr>
          <w:p w14:paraId="0F4534E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River continuity</w:t>
            </w:r>
          </w:p>
        </w:tc>
      </w:tr>
      <w:tr w:rsidR="00A22519" w:rsidRPr="003C01EA" w14:paraId="7ED16169" w14:textId="77777777" w:rsidTr="0093706A">
        <w:tc>
          <w:tcPr>
            <w:tcW w:w="491" w:type="pct"/>
            <w:hideMark/>
          </w:tcPr>
          <w:p w14:paraId="06D50DB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367B1C2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continuity of the river is not disturbed by anthropogenic activities and allows undisturbed migration of aquatic organisms and sediment transport.</w:t>
            </w:r>
          </w:p>
        </w:tc>
        <w:tc>
          <w:tcPr>
            <w:tcW w:w="1510" w:type="pct"/>
            <w:hideMark/>
          </w:tcPr>
          <w:p w14:paraId="2BF3469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489" w:type="pct"/>
            <w:hideMark/>
          </w:tcPr>
          <w:p w14:paraId="2EE769C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7D3AA2CF" w14:textId="77777777" w:rsidTr="0093706A">
        <w:tc>
          <w:tcPr>
            <w:tcW w:w="491" w:type="pct"/>
            <w:hideMark/>
          </w:tcPr>
          <w:p w14:paraId="4192F7D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4509" w:type="pct"/>
            <w:gridSpan w:val="3"/>
            <w:hideMark/>
          </w:tcPr>
          <w:p w14:paraId="3E3B1FA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Morphological conditions</w:t>
            </w:r>
          </w:p>
        </w:tc>
      </w:tr>
      <w:tr w:rsidR="00A22519" w:rsidRPr="003C01EA" w14:paraId="2498A6AE" w14:textId="77777777" w:rsidTr="0093706A">
        <w:tc>
          <w:tcPr>
            <w:tcW w:w="491" w:type="pct"/>
            <w:hideMark/>
          </w:tcPr>
          <w:p w14:paraId="4D84C82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7A002C4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Channel patterns, width and depth variations, flow velocities, substrate conditions and both the structure and condition of the riparian zones correspond totally or nearly totally to conditions undisturbed by anthropogenic activities.</w:t>
            </w:r>
          </w:p>
        </w:tc>
        <w:tc>
          <w:tcPr>
            <w:tcW w:w="1510" w:type="pct"/>
            <w:hideMark/>
          </w:tcPr>
          <w:p w14:paraId="73AEA58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489" w:type="pct"/>
            <w:hideMark/>
          </w:tcPr>
          <w:p w14:paraId="0E105BA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02ACF40E" w14:textId="77777777" w:rsidTr="0093706A">
        <w:tc>
          <w:tcPr>
            <w:tcW w:w="491" w:type="pct"/>
            <w:hideMark/>
          </w:tcPr>
          <w:p w14:paraId="0F3F1D9B"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1.3.</w:t>
            </w:r>
          </w:p>
        </w:tc>
        <w:tc>
          <w:tcPr>
            <w:tcW w:w="4509" w:type="pct"/>
            <w:gridSpan w:val="3"/>
            <w:hideMark/>
          </w:tcPr>
          <w:p w14:paraId="035F8639"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Physico-chemical criteria</w:t>
            </w:r>
          </w:p>
        </w:tc>
      </w:tr>
      <w:tr w:rsidR="00A22519" w:rsidRPr="003C01EA" w14:paraId="351C8CD0" w14:textId="77777777" w:rsidTr="0093706A">
        <w:tc>
          <w:tcPr>
            <w:tcW w:w="491" w:type="pct"/>
            <w:hideMark/>
          </w:tcPr>
          <w:p w14:paraId="401B6B2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4509" w:type="pct"/>
            <w:gridSpan w:val="3"/>
            <w:hideMark/>
          </w:tcPr>
          <w:p w14:paraId="76EB1F4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conditions</w:t>
            </w:r>
          </w:p>
        </w:tc>
      </w:tr>
      <w:tr w:rsidR="00A22519" w:rsidRPr="003C01EA" w14:paraId="0684A828" w14:textId="77777777" w:rsidTr="0093706A">
        <w:tc>
          <w:tcPr>
            <w:tcW w:w="491" w:type="pct"/>
            <w:hideMark/>
          </w:tcPr>
          <w:p w14:paraId="2352D81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3C398E2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values of physico-chemical elements correspond totally or nearly totally to conditions undisturbed by anthropogenic activities.</w:t>
            </w:r>
          </w:p>
          <w:p w14:paraId="070E474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Nutrient concentrations remain within the range normally associated with waters undisturbed by anthropogenic activities. Temperature, salinity, oxygen balance, pH level and acid neutralising capacity do not show signs of anthropogenic disturbance and remain within the range normally associated with waters </w:t>
            </w:r>
            <w:r>
              <w:rPr>
                <w:rFonts w:ascii="Times New Roman" w:hAnsi="Times New Roman"/>
                <w:sz w:val="24"/>
              </w:rPr>
              <w:lastRenderedPageBreak/>
              <w:t>undisturbed by anthropogenic activities.</w:t>
            </w:r>
          </w:p>
        </w:tc>
        <w:tc>
          <w:tcPr>
            <w:tcW w:w="1510" w:type="pct"/>
            <w:hideMark/>
          </w:tcPr>
          <w:p w14:paraId="49D2417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Temperature, salinity, oxygen balance, pH level and acid neutralising capacity do not reach levels outside the range established so as to ensure the functioning of the type specific ecosystem and the achievement of the values specified for good ecological status for the biological quality elements.</w:t>
            </w:r>
          </w:p>
          <w:p w14:paraId="2226730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Nutrient concentrations do not exceed the levels established so as to ensure the functioning of the ecosystem and the achievement of the values of parameters characterising good </w:t>
            </w:r>
            <w:r>
              <w:rPr>
                <w:rFonts w:ascii="Times New Roman" w:hAnsi="Times New Roman"/>
                <w:sz w:val="24"/>
              </w:rPr>
              <w:lastRenderedPageBreak/>
              <w:t>ecological quality for biological elements.</w:t>
            </w:r>
          </w:p>
        </w:tc>
        <w:tc>
          <w:tcPr>
            <w:tcW w:w="1489" w:type="pct"/>
            <w:hideMark/>
          </w:tcPr>
          <w:p w14:paraId="3817DCF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Conditions consistent with the achievement of the values of parameters characterising moderate ecological quality for biological elements.</w:t>
            </w:r>
          </w:p>
        </w:tc>
      </w:tr>
      <w:tr w:rsidR="00A22519" w:rsidRPr="003C01EA" w14:paraId="70A18104" w14:textId="77777777" w:rsidTr="0093706A">
        <w:tc>
          <w:tcPr>
            <w:tcW w:w="491" w:type="pct"/>
            <w:hideMark/>
          </w:tcPr>
          <w:p w14:paraId="2A33B16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4509" w:type="pct"/>
            <w:gridSpan w:val="3"/>
            <w:hideMark/>
          </w:tcPr>
          <w:p w14:paraId="1C291F4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synthetic pollutants</w:t>
            </w:r>
          </w:p>
        </w:tc>
      </w:tr>
      <w:tr w:rsidR="00A22519" w:rsidRPr="003C01EA" w14:paraId="531D1981" w14:textId="77777777" w:rsidTr="0093706A">
        <w:tc>
          <w:tcPr>
            <w:tcW w:w="491" w:type="pct"/>
            <w:hideMark/>
          </w:tcPr>
          <w:p w14:paraId="7EDF665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5B6538F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close to zero and at least below the limits of detection of the most advanced analytical techniques in general use.</w:t>
            </w:r>
          </w:p>
        </w:tc>
        <w:tc>
          <w:tcPr>
            <w:tcW w:w="1510" w:type="pct"/>
            <w:hideMark/>
          </w:tcPr>
          <w:p w14:paraId="5547728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489" w:type="pct"/>
            <w:hideMark/>
          </w:tcPr>
          <w:p w14:paraId="3102CA7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4C048303" w14:textId="77777777" w:rsidTr="0093706A">
        <w:tc>
          <w:tcPr>
            <w:tcW w:w="491" w:type="pct"/>
            <w:hideMark/>
          </w:tcPr>
          <w:p w14:paraId="1E685C8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4509" w:type="pct"/>
            <w:gridSpan w:val="3"/>
            <w:hideMark/>
          </w:tcPr>
          <w:p w14:paraId="24B1974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non-synthetic pollutants</w:t>
            </w:r>
          </w:p>
        </w:tc>
      </w:tr>
      <w:tr w:rsidR="00A22519" w:rsidRPr="003C01EA" w14:paraId="40A6DCB8" w14:textId="77777777" w:rsidTr="0093706A">
        <w:tc>
          <w:tcPr>
            <w:tcW w:w="491" w:type="pct"/>
            <w:hideMark/>
          </w:tcPr>
          <w:p w14:paraId="6422E13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10" w:type="pct"/>
            <w:hideMark/>
          </w:tcPr>
          <w:p w14:paraId="292777C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remain within the range normally associated with waters undisturbed by anthropogenic activities (background levels).</w:t>
            </w:r>
          </w:p>
        </w:tc>
        <w:tc>
          <w:tcPr>
            <w:tcW w:w="1510" w:type="pct"/>
            <w:hideMark/>
          </w:tcPr>
          <w:p w14:paraId="6A2B54A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489" w:type="pct"/>
            <w:hideMark/>
          </w:tcPr>
          <w:p w14:paraId="1B5C57F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bl>
    <w:p w14:paraId="5E2A1600" w14:textId="77777777" w:rsidR="0093706A" w:rsidRDefault="0093706A" w:rsidP="003C01EA">
      <w:pPr>
        <w:spacing w:after="0" w:line="240" w:lineRule="auto"/>
        <w:jc w:val="both"/>
        <w:rPr>
          <w:rFonts w:ascii="Times New Roman" w:eastAsia="Times New Roman" w:hAnsi="Times New Roman" w:cs="Times New Roman"/>
          <w:b/>
          <w:bCs/>
          <w:noProof/>
          <w:sz w:val="24"/>
          <w:szCs w:val="24"/>
          <w:lang w:eastAsia="lv-LV"/>
        </w:rPr>
      </w:pPr>
    </w:p>
    <w:p w14:paraId="5C6E57B5" w14:textId="0F9AE182" w:rsid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Lakes</w:t>
      </w:r>
    </w:p>
    <w:p w14:paraId="43C9F418" w14:textId="77777777" w:rsidR="0093706A" w:rsidRPr="00DF3C7F" w:rsidRDefault="0093706A" w:rsidP="003C01E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59"/>
        <w:gridCol w:w="2780"/>
        <w:gridCol w:w="2780"/>
        <w:gridCol w:w="2742"/>
      </w:tblGrid>
      <w:tr w:rsidR="00A22519" w:rsidRPr="003C01EA" w14:paraId="01652D63" w14:textId="77777777" w:rsidTr="0093706A">
        <w:tc>
          <w:tcPr>
            <w:tcW w:w="419" w:type="pct"/>
            <w:vAlign w:val="center"/>
            <w:hideMark/>
          </w:tcPr>
          <w:p w14:paraId="1027A4EE" w14:textId="4CE161FA"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534" w:type="pct"/>
            <w:vAlign w:val="center"/>
            <w:hideMark/>
          </w:tcPr>
          <w:p w14:paraId="5BEF00B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High status</w:t>
            </w:r>
          </w:p>
        </w:tc>
        <w:tc>
          <w:tcPr>
            <w:tcW w:w="1534" w:type="pct"/>
            <w:vAlign w:val="center"/>
            <w:hideMark/>
          </w:tcPr>
          <w:p w14:paraId="7AFA9C6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 status</w:t>
            </w:r>
          </w:p>
        </w:tc>
        <w:tc>
          <w:tcPr>
            <w:tcW w:w="1513" w:type="pct"/>
            <w:vAlign w:val="center"/>
            <w:hideMark/>
          </w:tcPr>
          <w:p w14:paraId="7B4E2EC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 status</w:t>
            </w:r>
          </w:p>
        </w:tc>
      </w:tr>
      <w:tr w:rsidR="00A22519" w:rsidRPr="003C01EA" w14:paraId="68429CE8" w14:textId="77777777" w:rsidTr="0093706A">
        <w:tc>
          <w:tcPr>
            <w:tcW w:w="419" w:type="pct"/>
            <w:hideMark/>
          </w:tcPr>
          <w:p w14:paraId="218ADF25"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2.1.</w:t>
            </w:r>
          </w:p>
        </w:tc>
        <w:tc>
          <w:tcPr>
            <w:tcW w:w="4581" w:type="pct"/>
            <w:gridSpan w:val="3"/>
            <w:hideMark/>
          </w:tcPr>
          <w:p w14:paraId="679F6069"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Biological criteria</w:t>
            </w:r>
          </w:p>
        </w:tc>
      </w:tr>
      <w:tr w:rsidR="00A22519" w:rsidRPr="003C01EA" w14:paraId="02DA5FCF" w14:textId="77777777" w:rsidTr="0093706A">
        <w:tc>
          <w:tcPr>
            <w:tcW w:w="419" w:type="pct"/>
            <w:hideMark/>
          </w:tcPr>
          <w:p w14:paraId="5E8A631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4581" w:type="pct"/>
            <w:gridSpan w:val="3"/>
            <w:hideMark/>
          </w:tcPr>
          <w:p w14:paraId="7E078DD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Phytoplankton</w:t>
            </w:r>
          </w:p>
        </w:tc>
      </w:tr>
      <w:tr w:rsidR="00A22519" w:rsidRPr="003C01EA" w14:paraId="2F30AEB7" w14:textId="77777777" w:rsidTr="0093706A">
        <w:tc>
          <w:tcPr>
            <w:tcW w:w="419" w:type="pct"/>
            <w:hideMark/>
          </w:tcPr>
          <w:p w14:paraId="0E9A39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4DAB30A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phytoplankton correspond totally or nearly totally to conditions undisturbed by anthropogenic activities.</w:t>
            </w:r>
          </w:p>
          <w:p w14:paraId="3B754A5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average phytoplankton biomass is consistent with the type-specific physico-chemical conditions of surface water bodies and is not such as to significantly alter the type-specific water transparency conditions. Planktonic blooms occur at a frequency and intensity which is consistent with the type-specific physic-chemical conditions of surface water bodies.</w:t>
            </w:r>
          </w:p>
        </w:tc>
        <w:tc>
          <w:tcPr>
            <w:tcW w:w="1534" w:type="pct"/>
            <w:hideMark/>
          </w:tcPr>
          <w:p w14:paraId="1DB1816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indicators of the composition and abundance of planktonic taxa compared to the type-specific communities. Such changes do not indicate any accelerated growth of algae resulting in undesirable disturbances to the balance of organisms present in the water body or to the physico-chemical quality of the water or sediment. A slight increase in the frequency and intensity of the type-specific planktonic blooms may occur.</w:t>
            </w:r>
          </w:p>
        </w:tc>
        <w:tc>
          <w:tcPr>
            <w:tcW w:w="1513" w:type="pct"/>
            <w:hideMark/>
          </w:tcPr>
          <w:p w14:paraId="3DBE6D8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changes in the composition and abundance of planktonic taxa compared to the type-specific communities of water bodies exceeding good status and a significant undesirable disturbance in the values of other biological and physico-chemical quality elements may occur.</w:t>
            </w:r>
          </w:p>
          <w:p w14:paraId="4D7C28A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moderate increase in the frequency and intensity of planktonic blooms may occur in comparison to good status. Persistent blooms of phytoplankton may occur during summer months.</w:t>
            </w:r>
          </w:p>
        </w:tc>
      </w:tr>
      <w:tr w:rsidR="00A22519" w:rsidRPr="003C01EA" w14:paraId="613C6448" w14:textId="77777777" w:rsidTr="0093706A">
        <w:tc>
          <w:tcPr>
            <w:tcW w:w="419" w:type="pct"/>
            <w:hideMark/>
          </w:tcPr>
          <w:p w14:paraId="79AB7BB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4581" w:type="pct"/>
            <w:gridSpan w:val="3"/>
            <w:hideMark/>
          </w:tcPr>
          <w:p w14:paraId="42B6287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Macrophytes and phytobenthos</w:t>
            </w:r>
          </w:p>
        </w:tc>
      </w:tr>
      <w:tr w:rsidR="00A22519" w:rsidRPr="003C01EA" w14:paraId="36F1AEC2" w14:textId="77777777" w:rsidTr="0093706A">
        <w:tc>
          <w:tcPr>
            <w:tcW w:w="419" w:type="pct"/>
            <w:hideMark/>
          </w:tcPr>
          <w:p w14:paraId="64DFF75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7F1FE47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indicators of the composition of taxonomic </w:t>
            </w:r>
            <w:r>
              <w:rPr>
                <w:rFonts w:ascii="Times New Roman" w:hAnsi="Times New Roman"/>
                <w:sz w:val="24"/>
              </w:rPr>
              <w:lastRenderedPageBreak/>
              <w:t>groups of macrophytes and phytobenthos correspond totally or nearly totally to conditions undisturbed by anthropogenic activities.</w:t>
            </w:r>
          </w:p>
          <w:p w14:paraId="058CCE1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no detectable changes in the average macrophytic and the average phytobenthic abundance.</w:t>
            </w:r>
          </w:p>
        </w:tc>
        <w:tc>
          <w:tcPr>
            <w:tcW w:w="1534" w:type="pct"/>
            <w:hideMark/>
          </w:tcPr>
          <w:p w14:paraId="05CA79C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There are slight changes in the indicators of the </w:t>
            </w:r>
            <w:r>
              <w:rPr>
                <w:rFonts w:ascii="Times New Roman" w:hAnsi="Times New Roman"/>
                <w:sz w:val="24"/>
              </w:rPr>
              <w:lastRenderedPageBreak/>
              <w:t>composition and abundance of macrophytic and phytobenthic taxa compared to the type-specific communities. Such changes do not indicate any accelerated growth of phytobenthos or higher forms of plant life resulting in undesirable disturbance to the balance of organisms present in the water body or to the physico-chemical quality of the water. The phytobenthic community is not adversely affected by bacterial tufts and coats present due to anthropogenic activity.</w:t>
            </w:r>
          </w:p>
        </w:tc>
        <w:tc>
          <w:tcPr>
            <w:tcW w:w="1513" w:type="pct"/>
            <w:hideMark/>
          </w:tcPr>
          <w:p w14:paraId="43ADCC9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 indicators of the composition of macrophytic </w:t>
            </w:r>
            <w:r>
              <w:rPr>
                <w:rFonts w:ascii="Times New Roman" w:hAnsi="Times New Roman"/>
                <w:sz w:val="24"/>
              </w:rPr>
              <w:lastRenderedPageBreak/>
              <w:t>and phytobenthic taxa differ from the type-specific community and are significantly more distorted than at good status. Changes in the average macrophytic and the average phytobenthic abundance are evident.</w:t>
            </w:r>
          </w:p>
          <w:p w14:paraId="7D8D75E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phytobenthic community may be interfered with and in some areas, displaced by bacterial tufts and coats present as a result of anthropogenic activities.</w:t>
            </w:r>
          </w:p>
        </w:tc>
      </w:tr>
      <w:tr w:rsidR="00A22519" w:rsidRPr="003C01EA" w14:paraId="1634A410" w14:textId="77777777" w:rsidTr="0093706A">
        <w:tc>
          <w:tcPr>
            <w:tcW w:w="419" w:type="pct"/>
            <w:hideMark/>
          </w:tcPr>
          <w:p w14:paraId="70CA220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2.1.3.</w:t>
            </w:r>
          </w:p>
        </w:tc>
        <w:tc>
          <w:tcPr>
            <w:tcW w:w="4581" w:type="pct"/>
            <w:gridSpan w:val="3"/>
            <w:hideMark/>
          </w:tcPr>
          <w:p w14:paraId="1587CF9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Benthic invertebrate fauna</w:t>
            </w:r>
          </w:p>
        </w:tc>
      </w:tr>
      <w:tr w:rsidR="00A22519" w:rsidRPr="003C01EA" w14:paraId="2222EE73" w14:textId="77777777" w:rsidTr="0093706A">
        <w:tc>
          <w:tcPr>
            <w:tcW w:w="419" w:type="pct"/>
            <w:hideMark/>
          </w:tcPr>
          <w:p w14:paraId="7C86AE1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55D2602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benthic invertebrate taxa correspond totally or nearly totally to conditions undisturbed by anthropogenic activities.</w:t>
            </w:r>
          </w:p>
          <w:p w14:paraId="02BECAD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 sensitive taxa to insensitive taxa shows no signs of alteration from levels undisturbed by anthropogenic activities.</w:t>
            </w:r>
          </w:p>
          <w:p w14:paraId="6C78C02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diversity of invertebrate taxa shows no sign of alteration from levels undisturbed by anthropogenic activities.</w:t>
            </w:r>
          </w:p>
        </w:tc>
        <w:tc>
          <w:tcPr>
            <w:tcW w:w="1534" w:type="pct"/>
            <w:hideMark/>
          </w:tcPr>
          <w:p w14:paraId="6F70391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composition and abundance of invertebrate taxa compared to the type-specific communities.</w:t>
            </w:r>
          </w:p>
          <w:p w14:paraId="3F4A01B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disturbance-sensitive taxa to insensitive taxa shows slight alteration from type-specific levels of water bodies.</w:t>
            </w:r>
          </w:p>
          <w:p w14:paraId="152FA5E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diversity of invertebrate taxa shows slight signs of alteration from levels undisturbed by anthropogenic activities.</w:t>
            </w:r>
          </w:p>
        </w:tc>
        <w:tc>
          <w:tcPr>
            <w:tcW w:w="1513" w:type="pct"/>
            <w:hideMark/>
          </w:tcPr>
          <w:p w14:paraId="5FFCC7D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benthic invertebrate taxa differ from the type-specific community more than for good status. Major taxonomic groups of the type-specific community are absent.</w:t>
            </w:r>
          </w:p>
          <w:p w14:paraId="7F8B680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ratio of disturbance-sensitive taxa to insensitive taxa, and the level of diversity, are lower than the type-specific level and significantly lower than for good status.</w:t>
            </w:r>
          </w:p>
        </w:tc>
      </w:tr>
      <w:tr w:rsidR="00A22519" w:rsidRPr="003C01EA" w14:paraId="4C49E4A9" w14:textId="77777777" w:rsidTr="0093706A">
        <w:tc>
          <w:tcPr>
            <w:tcW w:w="419" w:type="pct"/>
            <w:hideMark/>
          </w:tcPr>
          <w:p w14:paraId="312268D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4581" w:type="pct"/>
            <w:gridSpan w:val="3"/>
            <w:hideMark/>
          </w:tcPr>
          <w:p w14:paraId="101D3A1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Fish fauna</w:t>
            </w:r>
          </w:p>
        </w:tc>
      </w:tr>
      <w:tr w:rsidR="00A22519" w:rsidRPr="003C01EA" w14:paraId="183C2C89" w14:textId="77777777" w:rsidTr="0093706A">
        <w:tc>
          <w:tcPr>
            <w:tcW w:w="419" w:type="pct"/>
            <w:hideMark/>
          </w:tcPr>
          <w:p w14:paraId="49D6079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32EE817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fish correspond totally or nearly totally to conditions undisturbed by anthropogenic activities.</w:t>
            </w:r>
          </w:p>
          <w:p w14:paraId="02E9F9B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the type-specific disturbance-sensitive fish species are present.</w:t>
            </w:r>
          </w:p>
          <w:p w14:paraId="651CC30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The age structures of the fish communities show little sign of anthropogenic disturbance and are not indicative of a failure in the reproduction or development of any particular species.</w:t>
            </w:r>
          </w:p>
        </w:tc>
        <w:tc>
          <w:tcPr>
            <w:tcW w:w="1534" w:type="pct"/>
            <w:hideMark/>
          </w:tcPr>
          <w:p w14:paraId="1B71F70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There are slight changes in species composition and abundance from the type-specific communities. Changes are attributable to anthropogenic impacts on physico-chemical and hydromorphological quality elements. The age structures of the fish communities show signs of disturbance </w:t>
            </w:r>
            <w:r>
              <w:rPr>
                <w:rFonts w:ascii="Times New Roman" w:hAnsi="Times New Roman"/>
                <w:sz w:val="24"/>
              </w:rPr>
              <w:lastRenderedPageBreak/>
              <w:t>attributable to anthropogenic impacts, and, in a few instances, are indicative of a failure in the reproduction or development of a particular species, to the extent that some age classes may be missing.</w:t>
            </w:r>
          </w:p>
        </w:tc>
        <w:tc>
          <w:tcPr>
            <w:tcW w:w="1513" w:type="pct"/>
            <w:hideMark/>
          </w:tcPr>
          <w:p w14:paraId="7E1F779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 indicators of the composition and abundance of fish species differ from the type-specific community more than for good status. Changes are attributable to anthropogenic impacts on physico-chemical and hydromorphological quality elements. The age structure </w:t>
            </w:r>
            <w:r>
              <w:rPr>
                <w:rFonts w:ascii="Times New Roman" w:hAnsi="Times New Roman"/>
                <w:sz w:val="24"/>
              </w:rPr>
              <w:lastRenderedPageBreak/>
              <w:t>of the fish communities shows major signs of anthropogenic disturbance, to the extent that a moderate proportion of the type specific species are absent.</w:t>
            </w:r>
          </w:p>
        </w:tc>
      </w:tr>
      <w:tr w:rsidR="00A22519" w:rsidRPr="003C01EA" w14:paraId="6C10238D" w14:textId="77777777" w:rsidTr="0093706A">
        <w:tc>
          <w:tcPr>
            <w:tcW w:w="419" w:type="pct"/>
            <w:hideMark/>
          </w:tcPr>
          <w:p w14:paraId="5785324D"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2.2.</w:t>
            </w:r>
          </w:p>
        </w:tc>
        <w:tc>
          <w:tcPr>
            <w:tcW w:w="4581" w:type="pct"/>
            <w:gridSpan w:val="3"/>
            <w:hideMark/>
          </w:tcPr>
          <w:p w14:paraId="2BE78618"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Hydromorphological criteria</w:t>
            </w:r>
          </w:p>
        </w:tc>
      </w:tr>
      <w:tr w:rsidR="00A22519" w:rsidRPr="003C01EA" w14:paraId="19BCDE3F" w14:textId="77777777" w:rsidTr="0093706A">
        <w:tc>
          <w:tcPr>
            <w:tcW w:w="419" w:type="pct"/>
            <w:hideMark/>
          </w:tcPr>
          <w:p w14:paraId="4230DA7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4581" w:type="pct"/>
            <w:gridSpan w:val="3"/>
            <w:hideMark/>
          </w:tcPr>
          <w:p w14:paraId="67393BE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Hydrological regime</w:t>
            </w:r>
          </w:p>
        </w:tc>
      </w:tr>
      <w:tr w:rsidR="00A22519" w:rsidRPr="003C01EA" w14:paraId="670C4EBA" w14:textId="77777777" w:rsidTr="0093706A">
        <w:tc>
          <w:tcPr>
            <w:tcW w:w="419" w:type="pct"/>
            <w:hideMark/>
          </w:tcPr>
          <w:p w14:paraId="7DA6E6F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06F8320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quantity and dynamics of flow, level, residence time, and the resultant connection to groundwaters, reflect totally, or nearly totally, conditions undisturbed by anthropogenic activities.</w:t>
            </w:r>
          </w:p>
        </w:tc>
        <w:tc>
          <w:tcPr>
            <w:tcW w:w="1534" w:type="pct"/>
            <w:hideMark/>
          </w:tcPr>
          <w:p w14:paraId="7AA51B2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513" w:type="pct"/>
            <w:hideMark/>
          </w:tcPr>
          <w:p w14:paraId="2B0E84E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3C8E2311" w14:textId="77777777" w:rsidTr="0093706A">
        <w:tc>
          <w:tcPr>
            <w:tcW w:w="419" w:type="pct"/>
            <w:hideMark/>
          </w:tcPr>
          <w:p w14:paraId="5E352F1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4581" w:type="pct"/>
            <w:gridSpan w:val="3"/>
            <w:hideMark/>
          </w:tcPr>
          <w:p w14:paraId="395CEA1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Morphological conditions</w:t>
            </w:r>
          </w:p>
        </w:tc>
      </w:tr>
      <w:tr w:rsidR="00A22519" w:rsidRPr="003C01EA" w14:paraId="0072927F" w14:textId="77777777" w:rsidTr="0093706A">
        <w:tc>
          <w:tcPr>
            <w:tcW w:w="419" w:type="pct"/>
            <w:hideMark/>
          </w:tcPr>
          <w:p w14:paraId="33E4166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503CFF8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Lake depth variation, quantity and structure of the substrate, and both the structure and condition of the lake shore zone correspond totally or nearly totally to conditions undisturbed by anthropogenic activities.</w:t>
            </w:r>
          </w:p>
        </w:tc>
        <w:tc>
          <w:tcPr>
            <w:tcW w:w="1534" w:type="pct"/>
            <w:hideMark/>
          </w:tcPr>
          <w:p w14:paraId="4F22E2A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513" w:type="pct"/>
            <w:hideMark/>
          </w:tcPr>
          <w:p w14:paraId="085D5AD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593764F7" w14:textId="77777777" w:rsidTr="0093706A">
        <w:tc>
          <w:tcPr>
            <w:tcW w:w="419" w:type="pct"/>
            <w:hideMark/>
          </w:tcPr>
          <w:p w14:paraId="466AC1F1"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2.3.</w:t>
            </w:r>
          </w:p>
        </w:tc>
        <w:tc>
          <w:tcPr>
            <w:tcW w:w="4581" w:type="pct"/>
            <w:gridSpan w:val="3"/>
            <w:hideMark/>
          </w:tcPr>
          <w:p w14:paraId="089F100D"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Physico-chemical criteria</w:t>
            </w:r>
          </w:p>
        </w:tc>
      </w:tr>
      <w:tr w:rsidR="00A22519" w:rsidRPr="003C01EA" w14:paraId="421353F6" w14:textId="77777777" w:rsidTr="0093706A">
        <w:tc>
          <w:tcPr>
            <w:tcW w:w="419" w:type="pct"/>
            <w:hideMark/>
          </w:tcPr>
          <w:p w14:paraId="3D2931F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4581" w:type="pct"/>
            <w:gridSpan w:val="3"/>
            <w:hideMark/>
          </w:tcPr>
          <w:p w14:paraId="706DDF1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conditions</w:t>
            </w:r>
          </w:p>
        </w:tc>
      </w:tr>
      <w:tr w:rsidR="00A22519" w:rsidRPr="003C01EA" w14:paraId="0B72B698" w14:textId="77777777" w:rsidTr="0093706A">
        <w:tc>
          <w:tcPr>
            <w:tcW w:w="419" w:type="pct"/>
            <w:hideMark/>
          </w:tcPr>
          <w:p w14:paraId="7A88D49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6E51797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values of physico-chemical elements correspond totally or nearly totally to conditions undisturbed by anthropogenic activities.</w:t>
            </w:r>
          </w:p>
          <w:p w14:paraId="46AE33A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Nutrient concentrations remain within the range normally associated with waters undisturbed by anthropogenic activities. Temperature, transparency, salinity, pH level, oxygen balance and acid neutralising capacity do not show signs of anthropogenic disturbance and remain within the range normally associated with waters </w:t>
            </w:r>
            <w:r>
              <w:rPr>
                <w:rFonts w:ascii="Times New Roman" w:hAnsi="Times New Roman"/>
                <w:sz w:val="24"/>
              </w:rPr>
              <w:lastRenderedPageBreak/>
              <w:t>undisturbed by anthropogenic activities.</w:t>
            </w:r>
          </w:p>
        </w:tc>
        <w:tc>
          <w:tcPr>
            <w:tcW w:w="1534" w:type="pct"/>
            <w:hideMark/>
          </w:tcPr>
          <w:p w14:paraId="23FFA08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Temperature, transparency, salinity, pH level, oxygen balance and acid neutralising capacity do not reach levels outside the range established so as to ensure the functioning of the type specific ecosystem and the achievement of the values specified for good ecological status for the biological quality elements.</w:t>
            </w:r>
          </w:p>
          <w:p w14:paraId="20BD0F6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Nutrient concentrations do not exceed the levels established so as to ensure the functioning of the ecosystem and the achievement of the values of parameters characterising </w:t>
            </w:r>
            <w:r>
              <w:rPr>
                <w:rFonts w:ascii="Times New Roman" w:hAnsi="Times New Roman"/>
                <w:sz w:val="24"/>
              </w:rPr>
              <w:lastRenderedPageBreak/>
              <w:t>good ecological quality for biological elements.</w:t>
            </w:r>
          </w:p>
        </w:tc>
        <w:tc>
          <w:tcPr>
            <w:tcW w:w="1513" w:type="pct"/>
            <w:hideMark/>
          </w:tcPr>
          <w:p w14:paraId="10042E5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Conditions consistent with the achievement of the values of parameters characterising moderate ecological quality for biological elements.</w:t>
            </w:r>
          </w:p>
        </w:tc>
      </w:tr>
      <w:tr w:rsidR="00A22519" w:rsidRPr="003C01EA" w14:paraId="6B3729B3" w14:textId="77777777" w:rsidTr="0093706A">
        <w:tc>
          <w:tcPr>
            <w:tcW w:w="419" w:type="pct"/>
            <w:hideMark/>
          </w:tcPr>
          <w:p w14:paraId="4AD3A9C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4581" w:type="pct"/>
            <w:gridSpan w:val="3"/>
            <w:hideMark/>
          </w:tcPr>
          <w:p w14:paraId="352518D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synthetic pollutants</w:t>
            </w:r>
          </w:p>
        </w:tc>
      </w:tr>
      <w:tr w:rsidR="00A22519" w:rsidRPr="003C01EA" w14:paraId="7E60A48C" w14:textId="77777777" w:rsidTr="0093706A">
        <w:tc>
          <w:tcPr>
            <w:tcW w:w="419" w:type="pct"/>
            <w:hideMark/>
          </w:tcPr>
          <w:p w14:paraId="3E47B54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6003662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close to zero and at least below the limits of detection of the most advanced analytical techniques in general use.</w:t>
            </w:r>
          </w:p>
        </w:tc>
        <w:tc>
          <w:tcPr>
            <w:tcW w:w="1534" w:type="pct"/>
            <w:hideMark/>
          </w:tcPr>
          <w:p w14:paraId="7D72A07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513" w:type="pct"/>
            <w:hideMark/>
          </w:tcPr>
          <w:p w14:paraId="3182B4D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3C157773" w14:textId="77777777" w:rsidTr="0093706A">
        <w:tc>
          <w:tcPr>
            <w:tcW w:w="419" w:type="pct"/>
            <w:hideMark/>
          </w:tcPr>
          <w:p w14:paraId="5C95862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4581" w:type="pct"/>
            <w:gridSpan w:val="3"/>
            <w:hideMark/>
          </w:tcPr>
          <w:p w14:paraId="6F4819D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non-synthetic pollutants</w:t>
            </w:r>
          </w:p>
        </w:tc>
      </w:tr>
      <w:tr w:rsidR="00A22519" w:rsidRPr="003C01EA" w14:paraId="5A53269B" w14:textId="77777777" w:rsidTr="0093706A">
        <w:tc>
          <w:tcPr>
            <w:tcW w:w="419" w:type="pct"/>
            <w:hideMark/>
          </w:tcPr>
          <w:p w14:paraId="1E943EF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534" w:type="pct"/>
            <w:hideMark/>
          </w:tcPr>
          <w:p w14:paraId="383F2D9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remain within the range normally associated with waters undisturbed by anthropogenic activities (background levels).</w:t>
            </w:r>
          </w:p>
        </w:tc>
        <w:tc>
          <w:tcPr>
            <w:tcW w:w="1534" w:type="pct"/>
            <w:hideMark/>
          </w:tcPr>
          <w:p w14:paraId="6AC4E0B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513" w:type="pct"/>
            <w:hideMark/>
          </w:tcPr>
          <w:p w14:paraId="1DEE4ED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bl>
    <w:p w14:paraId="17A55E20" w14:textId="77777777" w:rsidR="0093706A" w:rsidRDefault="0093706A" w:rsidP="003C01EA">
      <w:pPr>
        <w:spacing w:after="0" w:line="240" w:lineRule="auto"/>
        <w:jc w:val="both"/>
        <w:rPr>
          <w:rFonts w:ascii="Times New Roman" w:eastAsia="Times New Roman" w:hAnsi="Times New Roman" w:cs="Times New Roman"/>
          <w:b/>
          <w:bCs/>
          <w:noProof/>
          <w:sz w:val="24"/>
          <w:szCs w:val="24"/>
          <w:lang w:eastAsia="lv-LV"/>
        </w:rPr>
      </w:pPr>
    </w:p>
    <w:p w14:paraId="42FCF15C" w14:textId="3E18B6A2" w:rsid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Transitional waters</w:t>
      </w:r>
    </w:p>
    <w:p w14:paraId="552349DB" w14:textId="77777777" w:rsidR="0093706A" w:rsidRPr="00DF3C7F" w:rsidRDefault="0093706A" w:rsidP="003C01E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7"/>
        <w:gridCol w:w="2486"/>
        <w:gridCol w:w="2989"/>
        <w:gridCol w:w="2989"/>
      </w:tblGrid>
      <w:tr w:rsidR="00A22519" w:rsidRPr="003C01EA" w14:paraId="5C784831" w14:textId="77777777" w:rsidTr="0093706A">
        <w:tc>
          <w:tcPr>
            <w:tcW w:w="0" w:type="auto"/>
            <w:vAlign w:val="center"/>
            <w:hideMark/>
          </w:tcPr>
          <w:p w14:paraId="7CC42338" w14:textId="72910E2E"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0" w:type="auto"/>
            <w:vAlign w:val="center"/>
            <w:hideMark/>
          </w:tcPr>
          <w:p w14:paraId="0B882285"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High status</w:t>
            </w:r>
          </w:p>
        </w:tc>
        <w:tc>
          <w:tcPr>
            <w:tcW w:w="0" w:type="auto"/>
            <w:vAlign w:val="center"/>
            <w:hideMark/>
          </w:tcPr>
          <w:p w14:paraId="00A0EF82"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 status</w:t>
            </w:r>
          </w:p>
        </w:tc>
        <w:tc>
          <w:tcPr>
            <w:tcW w:w="0" w:type="auto"/>
            <w:vAlign w:val="center"/>
            <w:hideMark/>
          </w:tcPr>
          <w:p w14:paraId="391101A1" w14:textId="77777777" w:rsidR="00DF3C7F" w:rsidRPr="00DF3C7F" w:rsidRDefault="00DF3C7F" w:rsidP="009370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 status</w:t>
            </w:r>
          </w:p>
        </w:tc>
      </w:tr>
      <w:tr w:rsidR="00A22519" w:rsidRPr="003C01EA" w14:paraId="60DA908D" w14:textId="77777777" w:rsidTr="0093706A">
        <w:tc>
          <w:tcPr>
            <w:tcW w:w="0" w:type="auto"/>
            <w:hideMark/>
          </w:tcPr>
          <w:p w14:paraId="0D7668C7"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3.1.</w:t>
            </w:r>
          </w:p>
        </w:tc>
        <w:tc>
          <w:tcPr>
            <w:tcW w:w="0" w:type="auto"/>
            <w:gridSpan w:val="3"/>
            <w:hideMark/>
          </w:tcPr>
          <w:p w14:paraId="129E6021"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Biological criteria</w:t>
            </w:r>
          </w:p>
        </w:tc>
      </w:tr>
      <w:tr w:rsidR="00A22519" w:rsidRPr="003C01EA" w14:paraId="6FEA2CEE" w14:textId="77777777" w:rsidTr="0093706A">
        <w:tc>
          <w:tcPr>
            <w:tcW w:w="0" w:type="auto"/>
            <w:hideMark/>
          </w:tcPr>
          <w:p w14:paraId="3BE864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0" w:type="auto"/>
            <w:gridSpan w:val="3"/>
            <w:hideMark/>
          </w:tcPr>
          <w:p w14:paraId="5D6E6A2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Phytoplankton</w:t>
            </w:r>
          </w:p>
        </w:tc>
      </w:tr>
      <w:tr w:rsidR="00A22519" w:rsidRPr="003C01EA" w14:paraId="22982C6F" w14:textId="77777777" w:rsidTr="0093706A">
        <w:tc>
          <w:tcPr>
            <w:tcW w:w="0" w:type="auto"/>
            <w:hideMark/>
          </w:tcPr>
          <w:p w14:paraId="05CAA8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4AAD96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phytoplankton correspond totally or nearly totally to conditions undisturbed by anthropogenic activities.</w:t>
            </w:r>
          </w:p>
          <w:p w14:paraId="006FB79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phytoplankton biomass are consistent with the type-specific physico-chemical conditions and are not such as to significantly alter the type-specific water transparency conditions. Planktonic blooms occur at a frequency and intensity which is consistent with the type-specific physico-chemical conditions.</w:t>
            </w:r>
          </w:p>
        </w:tc>
        <w:tc>
          <w:tcPr>
            <w:tcW w:w="0" w:type="auto"/>
            <w:hideMark/>
          </w:tcPr>
          <w:p w14:paraId="58E33BA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indicators of the composition and abundance of planktonic taxa compared to the type-specific communities. Such changes do not indicate any accelerated growth of algae resulting in undesirable disturbances to the balance of organisms present in the water body or to the physico-chemical quality of the water.</w:t>
            </w:r>
          </w:p>
          <w:p w14:paraId="2075468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slight increase in the frequency and intensity of the type-specific planktonic blooms may occur.</w:t>
            </w:r>
          </w:p>
        </w:tc>
        <w:tc>
          <w:tcPr>
            <w:tcW w:w="0" w:type="auto"/>
            <w:hideMark/>
          </w:tcPr>
          <w:p w14:paraId="4E2040F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of macrophytic and phytobenthic taxa differ from the type-specific community and are significantly more distorted than at good status.</w:t>
            </w:r>
          </w:p>
          <w:p w14:paraId="466981A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Biomass is moderately disturbed and may be such as to produce a significant undesirable disturbance in the condition of other biological quality elements.</w:t>
            </w:r>
          </w:p>
          <w:p w14:paraId="58A08EE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moderate increase in the frequency and intensity of planktonic blooms may occur in comparison to good status. Persistent blooms of phytoplankton may occur during summer months.</w:t>
            </w:r>
          </w:p>
        </w:tc>
      </w:tr>
      <w:tr w:rsidR="00A22519" w:rsidRPr="003C01EA" w14:paraId="3F4CB82D" w14:textId="77777777" w:rsidTr="0093706A">
        <w:tc>
          <w:tcPr>
            <w:tcW w:w="0" w:type="auto"/>
            <w:hideMark/>
          </w:tcPr>
          <w:p w14:paraId="42ED6E5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3.1.2.</w:t>
            </w:r>
          </w:p>
        </w:tc>
        <w:tc>
          <w:tcPr>
            <w:tcW w:w="0" w:type="auto"/>
            <w:gridSpan w:val="3"/>
            <w:hideMark/>
          </w:tcPr>
          <w:p w14:paraId="29AF25D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Macroalgae</w:t>
            </w:r>
          </w:p>
        </w:tc>
      </w:tr>
      <w:tr w:rsidR="00A22519" w:rsidRPr="003C01EA" w14:paraId="361DB038" w14:textId="77777777" w:rsidTr="0093706A">
        <w:tc>
          <w:tcPr>
            <w:tcW w:w="0" w:type="auto"/>
            <w:hideMark/>
          </w:tcPr>
          <w:p w14:paraId="7D4259D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757E19A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of taxonomic groups of macroalgal taxa correspond totally or nearly totally to conditions undisturbed by anthropogenic activities.</w:t>
            </w:r>
          </w:p>
          <w:p w14:paraId="01AACF2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no detectable changes in macroalgal cover due to anthropogenic activities.</w:t>
            </w:r>
          </w:p>
        </w:tc>
        <w:tc>
          <w:tcPr>
            <w:tcW w:w="0" w:type="auto"/>
            <w:hideMark/>
          </w:tcPr>
          <w:p w14:paraId="10D9903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indicators of the composition and abundance of macroalgal taxa compared to the type-specific communities. Such changes do not indicate any accelerated growth of phytobenthos or higher forms of plant life resulting in undesirable disturbance to the balance of organisms present in the water body or to the physico-chemical quality of the water.</w:t>
            </w:r>
          </w:p>
        </w:tc>
        <w:tc>
          <w:tcPr>
            <w:tcW w:w="0" w:type="auto"/>
            <w:hideMark/>
          </w:tcPr>
          <w:p w14:paraId="057D61C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of macroalgal taxa differ from the type-specific community and are significantly more distorted than at good status. Moderate changes in the average macroalgal abundance are evident compared to good status and may be such as to result in an undesirable disturbance to the balance of organisms present in the water body.</w:t>
            </w:r>
          </w:p>
        </w:tc>
      </w:tr>
      <w:tr w:rsidR="00A22519" w:rsidRPr="003C01EA" w14:paraId="74F2C403" w14:textId="77777777" w:rsidTr="0093706A">
        <w:tc>
          <w:tcPr>
            <w:tcW w:w="0" w:type="auto"/>
            <w:hideMark/>
          </w:tcPr>
          <w:p w14:paraId="2BFE176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0" w:type="auto"/>
            <w:gridSpan w:val="3"/>
            <w:hideMark/>
          </w:tcPr>
          <w:p w14:paraId="4DD4BA1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Angiosperms</w:t>
            </w:r>
          </w:p>
        </w:tc>
      </w:tr>
      <w:tr w:rsidR="00A22519" w:rsidRPr="003C01EA" w14:paraId="25A92740" w14:textId="77777777" w:rsidTr="0093706A">
        <w:tc>
          <w:tcPr>
            <w:tcW w:w="0" w:type="auto"/>
            <w:hideMark/>
          </w:tcPr>
          <w:p w14:paraId="20569C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35CD2BE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angiosperms correspond totally or nearly totally to conditions undisturbed by anthropogenic activities.</w:t>
            </w:r>
          </w:p>
          <w:p w14:paraId="1B19C6F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no detectable changes in angiosperm abundance due to anthropogenic activities.</w:t>
            </w:r>
          </w:p>
        </w:tc>
        <w:tc>
          <w:tcPr>
            <w:tcW w:w="0" w:type="auto"/>
            <w:hideMark/>
          </w:tcPr>
          <w:p w14:paraId="46F28B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composition of angiosperm taxa compared to the type-specific communities.</w:t>
            </w:r>
          </w:p>
          <w:p w14:paraId="61ED1FA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Angiosperm abundance shows slight signs of disturbance.</w:t>
            </w:r>
          </w:p>
        </w:tc>
        <w:tc>
          <w:tcPr>
            <w:tcW w:w="0" w:type="auto"/>
            <w:hideMark/>
          </w:tcPr>
          <w:p w14:paraId="60E3957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of angiosperm taxa differ from the type-specific community and are significantly more distorted than at good status.</w:t>
            </w:r>
          </w:p>
          <w:p w14:paraId="15E8F91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moderate distortions in the abundance of angiosperm taxa compared to good status.</w:t>
            </w:r>
          </w:p>
        </w:tc>
      </w:tr>
      <w:tr w:rsidR="00A22519" w:rsidRPr="003C01EA" w14:paraId="09A0C5C0" w14:textId="77777777" w:rsidTr="0093706A">
        <w:tc>
          <w:tcPr>
            <w:tcW w:w="0" w:type="auto"/>
            <w:hideMark/>
          </w:tcPr>
          <w:p w14:paraId="65537CB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0" w:type="auto"/>
            <w:gridSpan w:val="3"/>
            <w:hideMark/>
          </w:tcPr>
          <w:p w14:paraId="4EE3863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Benthic invertebrate fauna</w:t>
            </w:r>
          </w:p>
        </w:tc>
      </w:tr>
      <w:tr w:rsidR="00A22519" w:rsidRPr="003C01EA" w14:paraId="02DA14AB" w14:textId="77777777" w:rsidTr="0093706A">
        <w:tc>
          <w:tcPr>
            <w:tcW w:w="0" w:type="auto"/>
            <w:hideMark/>
          </w:tcPr>
          <w:p w14:paraId="77CEFB1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5A837ED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benthic invertebrate taxa correspond totally or nearly totally to conditions undisturbed by anthropogenic activities.</w:t>
            </w:r>
          </w:p>
          <w:p w14:paraId="01A6D88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the disturbance-sensitive taxa associated with conditions undisturbed by anthropogenic activities are present.</w:t>
            </w:r>
          </w:p>
        </w:tc>
        <w:tc>
          <w:tcPr>
            <w:tcW w:w="0" w:type="auto"/>
            <w:hideMark/>
          </w:tcPr>
          <w:p w14:paraId="78CC75C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composition and abundance of benthic invertebrate taxa compared to the type-specific communities. Most of the sensitive taxa of the type-specific communities are present.</w:t>
            </w:r>
          </w:p>
        </w:tc>
        <w:tc>
          <w:tcPr>
            <w:tcW w:w="0" w:type="auto"/>
            <w:hideMark/>
          </w:tcPr>
          <w:p w14:paraId="56CF0D8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benthic invertebrate taxa differ from the type-specific community more than for good status. Taxa indicative of pollution are present.</w:t>
            </w:r>
          </w:p>
          <w:p w14:paraId="6046453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Many of the sensitive taxa of the type-specific communities are absent.</w:t>
            </w:r>
          </w:p>
        </w:tc>
      </w:tr>
      <w:tr w:rsidR="00A22519" w:rsidRPr="003C01EA" w14:paraId="5A39E826" w14:textId="77777777" w:rsidTr="0093706A">
        <w:tc>
          <w:tcPr>
            <w:tcW w:w="0" w:type="auto"/>
            <w:hideMark/>
          </w:tcPr>
          <w:p w14:paraId="035794C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0" w:type="auto"/>
            <w:gridSpan w:val="3"/>
            <w:hideMark/>
          </w:tcPr>
          <w:p w14:paraId="51F25F2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Fish fauna</w:t>
            </w:r>
          </w:p>
        </w:tc>
      </w:tr>
      <w:tr w:rsidR="00A22519" w:rsidRPr="003C01EA" w14:paraId="582D4C07" w14:textId="77777777" w:rsidTr="0093706A">
        <w:tc>
          <w:tcPr>
            <w:tcW w:w="0" w:type="auto"/>
            <w:hideMark/>
          </w:tcPr>
          <w:p w14:paraId="7A8BEE2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653CC4D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indicators of the composition and abundance of taxonomic </w:t>
            </w:r>
            <w:r>
              <w:rPr>
                <w:rFonts w:ascii="Times New Roman" w:hAnsi="Times New Roman"/>
                <w:sz w:val="24"/>
              </w:rPr>
              <w:lastRenderedPageBreak/>
              <w:t>groups of fish correspond totally or nearly totally to conditions undisturbed by anthropogenic activities.</w:t>
            </w:r>
          </w:p>
        </w:tc>
        <w:tc>
          <w:tcPr>
            <w:tcW w:w="0" w:type="auto"/>
            <w:hideMark/>
          </w:tcPr>
          <w:p w14:paraId="6757F7B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The abundance of the disturbance-sensitive species shows slight signs of distortion </w:t>
            </w:r>
            <w:r>
              <w:rPr>
                <w:rFonts w:ascii="Times New Roman" w:hAnsi="Times New Roman"/>
                <w:sz w:val="24"/>
              </w:rPr>
              <w:lastRenderedPageBreak/>
              <w:t>from type-specific conditions attributable to anthropogenic impacts on physico-chemical or hydromorphological quality elements.</w:t>
            </w:r>
          </w:p>
        </w:tc>
        <w:tc>
          <w:tcPr>
            <w:tcW w:w="0" w:type="auto"/>
            <w:hideMark/>
          </w:tcPr>
          <w:p w14:paraId="34C72D9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Anthropogenic impact on physico-chemical or hydromorphological quality </w:t>
            </w:r>
            <w:r>
              <w:rPr>
                <w:rFonts w:ascii="Times New Roman" w:hAnsi="Times New Roman"/>
                <w:sz w:val="24"/>
              </w:rPr>
              <w:lastRenderedPageBreak/>
              <w:t>elements is so significant that many type-specific species are absent.</w:t>
            </w:r>
          </w:p>
        </w:tc>
      </w:tr>
      <w:tr w:rsidR="00A22519" w:rsidRPr="003C01EA" w14:paraId="18E593B9" w14:textId="77777777" w:rsidTr="0093706A">
        <w:tc>
          <w:tcPr>
            <w:tcW w:w="0" w:type="auto"/>
            <w:hideMark/>
          </w:tcPr>
          <w:p w14:paraId="5CCA95A3"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3.2.</w:t>
            </w:r>
          </w:p>
        </w:tc>
        <w:tc>
          <w:tcPr>
            <w:tcW w:w="0" w:type="auto"/>
            <w:gridSpan w:val="3"/>
            <w:hideMark/>
          </w:tcPr>
          <w:p w14:paraId="62DB7A09"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Hydromorphological criteria</w:t>
            </w:r>
          </w:p>
        </w:tc>
      </w:tr>
      <w:tr w:rsidR="00A22519" w:rsidRPr="003C01EA" w14:paraId="2BDBCCB0" w14:textId="77777777" w:rsidTr="0093706A">
        <w:tc>
          <w:tcPr>
            <w:tcW w:w="0" w:type="auto"/>
            <w:hideMark/>
          </w:tcPr>
          <w:p w14:paraId="3A60DBA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0" w:type="auto"/>
            <w:gridSpan w:val="3"/>
            <w:hideMark/>
          </w:tcPr>
          <w:p w14:paraId="30D6648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Tidal regime</w:t>
            </w:r>
          </w:p>
        </w:tc>
      </w:tr>
      <w:tr w:rsidR="00A22519" w:rsidRPr="003C01EA" w14:paraId="7832259B" w14:textId="77777777" w:rsidTr="0093706A">
        <w:tc>
          <w:tcPr>
            <w:tcW w:w="0" w:type="auto"/>
            <w:hideMark/>
          </w:tcPr>
          <w:p w14:paraId="2A484B8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3285B6A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freshwater flow regime corresponds totally or nearly totally to conditions undisturbed by anthropogenic activities.</w:t>
            </w:r>
          </w:p>
        </w:tc>
        <w:tc>
          <w:tcPr>
            <w:tcW w:w="0" w:type="auto"/>
            <w:hideMark/>
          </w:tcPr>
          <w:p w14:paraId="4EBE261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0" w:type="auto"/>
            <w:hideMark/>
          </w:tcPr>
          <w:p w14:paraId="6FC874B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1803C8EB" w14:textId="77777777" w:rsidTr="0093706A">
        <w:tc>
          <w:tcPr>
            <w:tcW w:w="0" w:type="auto"/>
            <w:hideMark/>
          </w:tcPr>
          <w:p w14:paraId="36D9B43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0" w:type="auto"/>
            <w:gridSpan w:val="3"/>
            <w:hideMark/>
          </w:tcPr>
          <w:p w14:paraId="58E3035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Morphological conditions</w:t>
            </w:r>
          </w:p>
        </w:tc>
      </w:tr>
      <w:tr w:rsidR="00A22519" w:rsidRPr="003C01EA" w14:paraId="406AA742" w14:textId="77777777" w:rsidTr="0093706A">
        <w:tc>
          <w:tcPr>
            <w:tcW w:w="0" w:type="auto"/>
            <w:hideMark/>
          </w:tcPr>
          <w:p w14:paraId="643FAE9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7A18F0A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Depth variations, substrate conditions, and both the structure and condition of the intertidal zones correspond totally or nearly totally to conditions undisturbed by anthropogenic activities.</w:t>
            </w:r>
          </w:p>
        </w:tc>
        <w:tc>
          <w:tcPr>
            <w:tcW w:w="0" w:type="auto"/>
            <w:hideMark/>
          </w:tcPr>
          <w:p w14:paraId="29D519C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0" w:type="auto"/>
            <w:hideMark/>
          </w:tcPr>
          <w:p w14:paraId="6F4B8CE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3ECDC8E8" w14:textId="77777777" w:rsidTr="0093706A">
        <w:tc>
          <w:tcPr>
            <w:tcW w:w="0" w:type="auto"/>
            <w:hideMark/>
          </w:tcPr>
          <w:p w14:paraId="569F6152"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3.3.</w:t>
            </w:r>
          </w:p>
        </w:tc>
        <w:tc>
          <w:tcPr>
            <w:tcW w:w="0" w:type="auto"/>
            <w:gridSpan w:val="3"/>
            <w:hideMark/>
          </w:tcPr>
          <w:p w14:paraId="3B657888"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Physico-chemical criteria</w:t>
            </w:r>
          </w:p>
        </w:tc>
      </w:tr>
      <w:tr w:rsidR="00A22519" w:rsidRPr="003C01EA" w14:paraId="270557ED" w14:textId="77777777" w:rsidTr="0093706A">
        <w:tc>
          <w:tcPr>
            <w:tcW w:w="0" w:type="auto"/>
            <w:hideMark/>
          </w:tcPr>
          <w:p w14:paraId="77A13B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0" w:type="auto"/>
            <w:gridSpan w:val="3"/>
            <w:hideMark/>
          </w:tcPr>
          <w:p w14:paraId="7F70D76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conditions</w:t>
            </w:r>
          </w:p>
        </w:tc>
      </w:tr>
      <w:tr w:rsidR="00A22519" w:rsidRPr="003C01EA" w14:paraId="19722EE9" w14:textId="77777777" w:rsidTr="0093706A">
        <w:tc>
          <w:tcPr>
            <w:tcW w:w="0" w:type="auto"/>
            <w:hideMark/>
          </w:tcPr>
          <w:p w14:paraId="130AE52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2406030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Physico-chemical elements correspond totally or nearly totally to conditions undisturbed by anthropogenic activities.</w:t>
            </w:r>
          </w:p>
          <w:p w14:paraId="15ADFE2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Nutrient concentrations remain within the range normally associated with waters undisturbed by anthropogenic activities.</w:t>
            </w:r>
          </w:p>
          <w:p w14:paraId="4EFCE2C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Temperature, oxygen balance, salinity and transparency do not show signs of anthropogenic disturbance and remain within the range normally associated with conditions undisturbed by anthropogenic activities.</w:t>
            </w:r>
          </w:p>
        </w:tc>
        <w:tc>
          <w:tcPr>
            <w:tcW w:w="0" w:type="auto"/>
            <w:hideMark/>
          </w:tcPr>
          <w:p w14:paraId="5694013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Temperature, oxygen balance, salinity and transparency, as well as nutrient concentrations do not reach levels outside the ranges established so as to ensure the functioning of the ecosystem and the achievement of the values of parameters characterising good ecological quality for biological elements.</w:t>
            </w:r>
          </w:p>
        </w:tc>
        <w:tc>
          <w:tcPr>
            <w:tcW w:w="0" w:type="auto"/>
            <w:hideMark/>
          </w:tcPr>
          <w:p w14:paraId="06FFABE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59ED845B" w14:textId="77777777" w:rsidTr="0093706A">
        <w:tc>
          <w:tcPr>
            <w:tcW w:w="0" w:type="auto"/>
            <w:hideMark/>
          </w:tcPr>
          <w:p w14:paraId="4C7E556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0" w:type="auto"/>
            <w:gridSpan w:val="3"/>
            <w:hideMark/>
          </w:tcPr>
          <w:p w14:paraId="259ED8B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synthetic pollutants</w:t>
            </w:r>
          </w:p>
        </w:tc>
      </w:tr>
      <w:tr w:rsidR="00A22519" w:rsidRPr="003C01EA" w14:paraId="1ECD20A5" w14:textId="77777777" w:rsidTr="0093706A">
        <w:tc>
          <w:tcPr>
            <w:tcW w:w="0" w:type="auto"/>
            <w:hideMark/>
          </w:tcPr>
          <w:p w14:paraId="07FB6BA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535DC24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Concentrations close to zero and at least below the limits of detection of </w:t>
            </w:r>
            <w:r>
              <w:rPr>
                <w:rFonts w:ascii="Times New Roman" w:hAnsi="Times New Roman"/>
                <w:sz w:val="24"/>
              </w:rPr>
              <w:lastRenderedPageBreak/>
              <w:t>the most advanced analytical techniques in general use.</w:t>
            </w:r>
          </w:p>
        </w:tc>
        <w:tc>
          <w:tcPr>
            <w:tcW w:w="0" w:type="auto"/>
            <w:hideMark/>
          </w:tcPr>
          <w:p w14:paraId="4EF30B1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Concentrations not in excess of the chemical quality requirements set in accordance </w:t>
            </w:r>
            <w:r>
              <w:rPr>
                <w:rFonts w:ascii="Times New Roman" w:hAnsi="Times New Roman"/>
                <w:sz w:val="24"/>
              </w:rPr>
              <w:lastRenderedPageBreak/>
              <w:t>with the regulatory enactments regarding environmental quality norms for surface waters.</w:t>
            </w:r>
          </w:p>
        </w:tc>
        <w:tc>
          <w:tcPr>
            <w:tcW w:w="0" w:type="auto"/>
            <w:hideMark/>
          </w:tcPr>
          <w:p w14:paraId="5CFE31E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Conditions consistent with the achievement of the values of parameters characterising </w:t>
            </w:r>
            <w:r>
              <w:rPr>
                <w:rFonts w:ascii="Times New Roman" w:hAnsi="Times New Roman"/>
                <w:sz w:val="24"/>
              </w:rPr>
              <w:lastRenderedPageBreak/>
              <w:t>moderate ecological quality for biological elements.</w:t>
            </w:r>
          </w:p>
        </w:tc>
      </w:tr>
      <w:tr w:rsidR="00A22519" w:rsidRPr="003C01EA" w14:paraId="5C1E21A8" w14:textId="77777777" w:rsidTr="0093706A">
        <w:tc>
          <w:tcPr>
            <w:tcW w:w="0" w:type="auto"/>
            <w:hideMark/>
          </w:tcPr>
          <w:p w14:paraId="3E6A167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3.3.3.</w:t>
            </w:r>
          </w:p>
        </w:tc>
        <w:tc>
          <w:tcPr>
            <w:tcW w:w="0" w:type="auto"/>
            <w:gridSpan w:val="3"/>
            <w:hideMark/>
          </w:tcPr>
          <w:p w14:paraId="06ED63E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non-synthetic pollutants</w:t>
            </w:r>
          </w:p>
        </w:tc>
      </w:tr>
      <w:tr w:rsidR="00A22519" w:rsidRPr="003C01EA" w14:paraId="05B007E2" w14:textId="77777777" w:rsidTr="0093706A">
        <w:tc>
          <w:tcPr>
            <w:tcW w:w="0" w:type="auto"/>
            <w:hideMark/>
          </w:tcPr>
          <w:p w14:paraId="0AFDFF3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0" w:type="auto"/>
            <w:hideMark/>
          </w:tcPr>
          <w:p w14:paraId="4D351BB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remain within the range normally associated with waters undisturbed by anthropogenic activities (background levels).</w:t>
            </w:r>
          </w:p>
        </w:tc>
        <w:tc>
          <w:tcPr>
            <w:tcW w:w="0" w:type="auto"/>
            <w:hideMark/>
          </w:tcPr>
          <w:p w14:paraId="097494B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0" w:type="auto"/>
            <w:hideMark/>
          </w:tcPr>
          <w:p w14:paraId="587B1A6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bl>
    <w:p w14:paraId="36F53FE5" w14:textId="77777777" w:rsidR="00570B54" w:rsidRDefault="00570B54" w:rsidP="003C01EA">
      <w:pPr>
        <w:spacing w:after="0" w:line="240" w:lineRule="auto"/>
        <w:jc w:val="both"/>
        <w:rPr>
          <w:rFonts w:ascii="Times New Roman" w:eastAsia="Times New Roman" w:hAnsi="Times New Roman" w:cs="Times New Roman"/>
          <w:b/>
          <w:bCs/>
          <w:noProof/>
          <w:sz w:val="24"/>
          <w:szCs w:val="24"/>
          <w:lang w:eastAsia="lv-LV"/>
        </w:rPr>
      </w:pPr>
    </w:p>
    <w:p w14:paraId="4D2B1A41" w14:textId="79A0F560" w:rsid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 Coastal waters</w:t>
      </w:r>
    </w:p>
    <w:p w14:paraId="2EF26521" w14:textId="77777777" w:rsidR="00570B54" w:rsidRPr="00DF3C7F" w:rsidRDefault="00570B54" w:rsidP="003C01E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1"/>
        <w:gridCol w:w="2602"/>
        <w:gridCol w:w="2927"/>
        <w:gridCol w:w="2771"/>
      </w:tblGrid>
      <w:tr w:rsidR="00A22519" w:rsidRPr="003C01EA" w14:paraId="3377FFEC" w14:textId="77777777" w:rsidTr="00570B54">
        <w:tc>
          <w:tcPr>
            <w:tcW w:w="420" w:type="pct"/>
            <w:vAlign w:val="center"/>
            <w:hideMark/>
          </w:tcPr>
          <w:p w14:paraId="099B0F73" w14:textId="47142665" w:rsidR="00DF3C7F" w:rsidRPr="00DF3C7F" w:rsidRDefault="00DF3C7F" w:rsidP="00570B5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36" w:type="pct"/>
            <w:vAlign w:val="center"/>
            <w:hideMark/>
          </w:tcPr>
          <w:p w14:paraId="1CAC6E78" w14:textId="77777777" w:rsidR="00DF3C7F" w:rsidRPr="00DF3C7F" w:rsidRDefault="00DF3C7F" w:rsidP="00570B5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High status</w:t>
            </w:r>
          </w:p>
        </w:tc>
        <w:tc>
          <w:tcPr>
            <w:tcW w:w="1615" w:type="pct"/>
            <w:vAlign w:val="center"/>
            <w:hideMark/>
          </w:tcPr>
          <w:p w14:paraId="1E16B435" w14:textId="77777777" w:rsidR="00DF3C7F" w:rsidRPr="00DF3C7F" w:rsidRDefault="00DF3C7F" w:rsidP="00570B5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 status</w:t>
            </w:r>
          </w:p>
        </w:tc>
        <w:tc>
          <w:tcPr>
            <w:tcW w:w="1529" w:type="pct"/>
            <w:vAlign w:val="center"/>
            <w:hideMark/>
          </w:tcPr>
          <w:p w14:paraId="680C1B16" w14:textId="77777777" w:rsidR="00DF3C7F" w:rsidRPr="00DF3C7F" w:rsidRDefault="00DF3C7F" w:rsidP="00570B5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 status</w:t>
            </w:r>
          </w:p>
        </w:tc>
      </w:tr>
      <w:tr w:rsidR="00A22519" w:rsidRPr="003C01EA" w14:paraId="3E78C9C5" w14:textId="77777777" w:rsidTr="00570B54">
        <w:tc>
          <w:tcPr>
            <w:tcW w:w="420" w:type="pct"/>
            <w:hideMark/>
          </w:tcPr>
          <w:p w14:paraId="1DA1CDEA"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4.1.</w:t>
            </w:r>
          </w:p>
        </w:tc>
        <w:tc>
          <w:tcPr>
            <w:tcW w:w="4580" w:type="pct"/>
            <w:gridSpan w:val="3"/>
            <w:hideMark/>
          </w:tcPr>
          <w:p w14:paraId="636540EE"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Biological criteria</w:t>
            </w:r>
          </w:p>
        </w:tc>
      </w:tr>
      <w:tr w:rsidR="00A22519" w:rsidRPr="003C01EA" w14:paraId="401F17E8" w14:textId="77777777" w:rsidTr="00570B54">
        <w:tc>
          <w:tcPr>
            <w:tcW w:w="420" w:type="pct"/>
            <w:hideMark/>
          </w:tcPr>
          <w:p w14:paraId="3AE1663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4580" w:type="pct"/>
            <w:gridSpan w:val="3"/>
            <w:hideMark/>
          </w:tcPr>
          <w:p w14:paraId="741AB85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Phytoplankton</w:t>
            </w:r>
          </w:p>
        </w:tc>
      </w:tr>
      <w:tr w:rsidR="00A22519" w:rsidRPr="003C01EA" w14:paraId="0ADC74EE" w14:textId="77777777" w:rsidTr="00570B54">
        <w:tc>
          <w:tcPr>
            <w:tcW w:w="420" w:type="pct"/>
            <w:hideMark/>
          </w:tcPr>
          <w:p w14:paraId="03E4F69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01D4305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phytoplanktonic taxa are consistent with conditions undisturbed by anthropogenic activities.</w:t>
            </w:r>
          </w:p>
          <w:p w14:paraId="444EF8E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average phytoplankton biomass is consistent with the type-specific physico-chemical conditions and is not such as to significantly alter the type-specific water transparency conditions.</w:t>
            </w:r>
          </w:p>
          <w:p w14:paraId="24B0AA5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Planktonic blooms occur at a frequency and intensity which is consistent with the type-specific physico-chemical conditions.</w:t>
            </w:r>
          </w:p>
        </w:tc>
        <w:tc>
          <w:tcPr>
            <w:tcW w:w="1615" w:type="pct"/>
            <w:hideMark/>
          </w:tcPr>
          <w:p w14:paraId="2882A6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phytoplanktonic taxa show slight signs of disturbance. Such changes do not indicate any accelerated growth of algae resulting in undesirable disturbances to the balance of organisms present in the water body or to the physico-chemical quality of the water.</w:t>
            </w:r>
          </w:p>
          <w:p w14:paraId="3738F02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slight increase in the frequency and intensity of the type-specific planktonic blooms may occur.</w:t>
            </w:r>
          </w:p>
        </w:tc>
        <w:tc>
          <w:tcPr>
            <w:tcW w:w="1529" w:type="pct"/>
            <w:hideMark/>
          </w:tcPr>
          <w:p w14:paraId="1E63037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composition and abundance of planktonic taxa show signs of moderate disturbance.</w:t>
            </w:r>
          </w:p>
          <w:p w14:paraId="578864D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Algal biomass is substantially outside the range associated with type-specific conditions, and is such as to impact upon other biological quality elements.</w:t>
            </w:r>
          </w:p>
          <w:p w14:paraId="26905A1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moderate increase in the frequency and intensity of planktonic blooms may occur in comparison to good status. Persistent blooms of phytoplankton may occur during summer months.</w:t>
            </w:r>
          </w:p>
        </w:tc>
      </w:tr>
      <w:tr w:rsidR="00A22519" w:rsidRPr="003C01EA" w14:paraId="742D4F1B" w14:textId="77777777" w:rsidTr="00570B54">
        <w:tc>
          <w:tcPr>
            <w:tcW w:w="420" w:type="pct"/>
            <w:hideMark/>
          </w:tcPr>
          <w:p w14:paraId="467E82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4580" w:type="pct"/>
            <w:gridSpan w:val="3"/>
            <w:hideMark/>
          </w:tcPr>
          <w:p w14:paraId="7E6B446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Macroalgae and angiosperms</w:t>
            </w:r>
          </w:p>
        </w:tc>
      </w:tr>
      <w:tr w:rsidR="00A22519" w:rsidRPr="003C01EA" w14:paraId="3CA6F97F" w14:textId="77777777" w:rsidTr="00570B54">
        <w:tc>
          <w:tcPr>
            <w:tcW w:w="420" w:type="pct"/>
            <w:hideMark/>
          </w:tcPr>
          <w:p w14:paraId="0940B78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12CD34C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disturbance-sensitive macroalgal and angiosperm taxa associated with conditions undisturbed by anthropogenic activities are present.</w:t>
            </w:r>
          </w:p>
          <w:p w14:paraId="656E400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levels of macroalgal cover and angiosperm abundance are consistent </w:t>
            </w:r>
            <w:r>
              <w:rPr>
                <w:rFonts w:ascii="Times New Roman" w:hAnsi="Times New Roman"/>
                <w:sz w:val="24"/>
              </w:rPr>
              <w:lastRenderedPageBreak/>
              <w:t>with conditions undisturbed by anthropogenic activities.</w:t>
            </w:r>
          </w:p>
        </w:tc>
        <w:tc>
          <w:tcPr>
            <w:tcW w:w="1615" w:type="pct"/>
            <w:hideMark/>
          </w:tcPr>
          <w:p w14:paraId="519B644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Most disturbance-sensitive macroalgal and angiosperm taxa associated with conditions undisturbed by anthropogenic activities are present.</w:t>
            </w:r>
          </w:p>
          <w:p w14:paraId="5162A47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macroalgal cover and angiosperm abundance show slight signs of disturbance.</w:t>
            </w:r>
          </w:p>
        </w:tc>
        <w:tc>
          <w:tcPr>
            <w:tcW w:w="1529" w:type="pct"/>
            <w:hideMark/>
          </w:tcPr>
          <w:p w14:paraId="504BB382"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moderate number of the disturbance-sensitive macroalgal and angiosperm taxa associated with conditions undisturbed by anthropogenic activities are present compared to good status.</w:t>
            </w:r>
          </w:p>
          <w:p w14:paraId="0332530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Macroalgal cover and angiosperm abundance is </w:t>
            </w:r>
            <w:r>
              <w:rPr>
                <w:rFonts w:ascii="Times New Roman" w:hAnsi="Times New Roman"/>
                <w:sz w:val="24"/>
              </w:rPr>
              <w:lastRenderedPageBreak/>
              <w:t>moderately disturbed and may be such as to result in an undesirable disturbance to the balance of organisms present in the water body.</w:t>
            </w:r>
          </w:p>
        </w:tc>
      </w:tr>
      <w:tr w:rsidR="00A22519" w:rsidRPr="003C01EA" w14:paraId="0388FC61" w14:textId="77777777" w:rsidTr="00570B54">
        <w:tc>
          <w:tcPr>
            <w:tcW w:w="420" w:type="pct"/>
            <w:hideMark/>
          </w:tcPr>
          <w:p w14:paraId="6CBE567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4.1.3.</w:t>
            </w:r>
          </w:p>
        </w:tc>
        <w:tc>
          <w:tcPr>
            <w:tcW w:w="4580" w:type="pct"/>
            <w:gridSpan w:val="3"/>
            <w:hideMark/>
          </w:tcPr>
          <w:p w14:paraId="5D077E6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Benthic invertebrate fauna</w:t>
            </w:r>
          </w:p>
        </w:tc>
      </w:tr>
      <w:tr w:rsidR="00A22519" w:rsidRPr="003C01EA" w14:paraId="3F759333" w14:textId="77777777" w:rsidTr="00570B54">
        <w:tc>
          <w:tcPr>
            <w:tcW w:w="420" w:type="pct"/>
            <w:hideMark/>
          </w:tcPr>
          <w:p w14:paraId="3946C93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6BA3053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indicators of the composition and abundance of taxonomic groups of benthic invertebrate taxa correspond totally or nearly totally to conditions undisturbed by anthropogenic activities.</w:t>
            </w:r>
          </w:p>
          <w:p w14:paraId="680D24C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the disturbance-sensitive taxa associated with conditions undisturbed by anthropogenic activities are present.</w:t>
            </w:r>
          </w:p>
        </w:tc>
        <w:tc>
          <w:tcPr>
            <w:tcW w:w="1615" w:type="pct"/>
            <w:hideMark/>
          </w:tcPr>
          <w:p w14:paraId="5B49509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composition and abundance of benthic invertebrate taxa compared to the type-specific communities. Most of the sensitive taxa of the type-specific communities are present.</w:t>
            </w:r>
          </w:p>
        </w:tc>
        <w:tc>
          <w:tcPr>
            <w:tcW w:w="1529" w:type="pct"/>
            <w:hideMark/>
          </w:tcPr>
          <w:p w14:paraId="26A5B0A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 of diversity and abundance of invertebrate taxa is moderately outside the range associated with the type-specific conditions than at good status. Taxa indicative of pollution are present.</w:t>
            </w:r>
          </w:p>
          <w:p w14:paraId="3D77FEC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Many of the sensitive taxa of the type-specific communities are absent.</w:t>
            </w:r>
          </w:p>
        </w:tc>
      </w:tr>
      <w:tr w:rsidR="00A22519" w:rsidRPr="003C01EA" w14:paraId="0FFA955D" w14:textId="77777777" w:rsidTr="00570B54">
        <w:tc>
          <w:tcPr>
            <w:tcW w:w="420" w:type="pct"/>
            <w:hideMark/>
          </w:tcPr>
          <w:p w14:paraId="1C9CD7E2"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4.2.</w:t>
            </w:r>
          </w:p>
        </w:tc>
        <w:tc>
          <w:tcPr>
            <w:tcW w:w="4580" w:type="pct"/>
            <w:gridSpan w:val="3"/>
            <w:hideMark/>
          </w:tcPr>
          <w:p w14:paraId="4812B019"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Hydromorphological criteria</w:t>
            </w:r>
          </w:p>
        </w:tc>
      </w:tr>
      <w:tr w:rsidR="00A22519" w:rsidRPr="003C01EA" w14:paraId="6F0A49DE" w14:textId="77777777" w:rsidTr="00570B54">
        <w:tc>
          <w:tcPr>
            <w:tcW w:w="420" w:type="pct"/>
            <w:hideMark/>
          </w:tcPr>
          <w:p w14:paraId="1B40C1F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4580" w:type="pct"/>
            <w:gridSpan w:val="3"/>
            <w:hideMark/>
          </w:tcPr>
          <w:p w14:paraId="1E5CF40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Tidal regime</w:t>
            </w:r>
          </w:p>
        </w:tc>
      </w:tr>
      <w:tr w:rsidR="00A22519" w:rsidRPr="003C01EA" w14:paraId="49FDBD61" w14:textId="77777777" w:rsidTr="00570B54">
        <w:tc>
          <w:tcPr>
            <w:tcW w:w="420" w:type="pct"/>
            <w:hideMark/>
          </w:tcPr>
          <w:p w14:paraId="78C0B29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13916A0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freshwater flow regime and the direction and speed of dominant currents correspond totally or nearly totally to conditions undisturbed by anthropogenic activities.</w:t>
            </w:r>
          </w:p>
        </w:tc>
        <w:tc>
          <w:tcPr>
            <w:tcW w:w="1615" w:type="pct"/>
            <w:hideMark/>
          </w:tcPr>
          <w:p w14:paraId="4C9DA0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529" w:type="pct"/>
            <w:hideMark/>
          </w:tcPr>
          <w:p w14:paraId="5631A7C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758A9F2F" w14:textId="77777777" w:rsidTr="00570B54">
        <w:tc>
          <w:tcPr>
            <w:tcW w:w="420" w:type="pct"/>
            <w:hideMark/>
          </w:tcPr>
          <w:p w14:paraId="26570E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4580" w:type="pct"/>
            <w:gridSpan w:val="3"/>
            <w:hideMark/>
          </w:tcPr>
          <w:p w14:paraId="74D048E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Morphological conditions</w:t>
            </w:r>
          </w:p>
        </w:tc>
      </w:tr>
      <w:tr w:rsidR="00A22519" w:rsidRPr="003C01EA" w14:paraId="340097DE" w14:textId="77777777" w:rsidTr="00570B54">
        <w:tc>
          <w:tcPr>
            <w:tcW w:w="420" w:type="pct"/>
            <w:hideMark/>
          </w:tcPr>
          <w:p w14:paraId="6209CE4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2D3B4B8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depth variation, structure and substrate of the coastal bed, and both the structure and condition of the inter-tidal zones correspond totally or nearly totally to conditions undisturbed by anthropogenic activities.</w:t>
            </w:r>
          </w:p>
        </w:tc>
        <w:tc>
          <w:tcPr>
            <w:tcW w:w="1615" w:type="pct"/>
            <w:hideMark/>
          </w:tcPr>
          <w:p w14:paraId="56CDCD7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good ecological quality for biological elements.</w:t>
            </w:r>
          </w:p>
        </w:tc>
        <w:tc>
          <w:tcPr>
            <w:tcW w:w="1529" w:type="pct"/>
            <w:hideMark/>
          </w:tcPr>
          <w:p w14:paraId="305124E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68FAC262" w14:textId="77777777" w:rsidTr="00570B54">
        <w:tc>
          <w:tcPr>
            <w:tcW w:w="420" w:type="pct"/>
            <w:hideMark/>
          </w:tcPr>
          <w:p w14:paraId="15CEE81B"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4.3.</w:t>
            </w:r>
          </w:p>
        </w:tc>
        <w:tc>
          <w:tcPr>
            <w:tcW w:w="4580" w:type="pct"/>
            <w:gridSpan w:val="3"/>
            <w:hideMark/>
          </w:tcPr>
          <w:p w14:paraId="3DAB2016"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Physico-chemical criteria</w:t>
            </w:r>
          </w:p>
        </w:tc>
      </w:tr>
      <w:tr w:rsidR="00A22519" w:rsidRPr="003C01EA" w14:paraId="407A1782" w14:textId="77777777" w:rsidTr="00570B54">
        <w:tc>
          <w:tcPr>
            <w:tcW w:w="420" w:type="pct"/>
            <w:hideMark/>
          </w:tcPr>
          <w:p w14:paraId="770013F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4580" w:type="pct"/>
            <w:gridSpan w:val="3"/>
            <w:hideMark/>
          </w:tcPr>
          <w:p w14:paraId="590C1B2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conditions</w:t>
            </w:r>
          </w:p>
        </w:tc>
      </w:tr>
      <w:tr w:rsidR="00A22519" w:rsidRPr="003C01EA" w14:paraId="6E9B0C94" w14:textId="77777777" w:rsidTr="00570B54">
        <w:tc>
          <w:tcPr>
            <w:tcW w:w="420" w:type="pct"/>
            <w:hideMark/>
          </w:tcPr>
          <w:p w14:paraId="26E4B17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2E79EB6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Physico-chemical elements correspond totally or nearly totally to conditions undisturbed by anthropogenic activities.</w:t>
            </w:r>
          </w:p>
          <w:p w14:paraId="1648332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Nutrient concentrations remain within the range normally associated with </w:t>
            </w:r>
            <w:r>
              <w:rPr>
                <w:rFonts w:ascii="Times New Roman" w:hAnsi="Times New Roman"/>
                <w:sz w:val="24"/>
              </w:rPr>
              <w:lastRenderedPageBreak/>
              <w:t>waters undisturbed by anthropogenic activities.</w:t>
            </w:r>
          </w:p>
          <w:p w14:paraId="6ADEE7C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Temperature, oxygen balance, salinity and transparency do not show signs of anthropogenic disturbance and remain within the range normally associated with conditions undisturbed by anthropogenic activities.</w:t>
            </w:r>
          </w:p>
        </w:tc>
        <w:tc>
          <w:tcPr>
            <w:tcW w:w="1615" w:type="pct"/>
            <w:hideMark/>
          </w:tcPr>
          <w:p w14:paraId="046EDF9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Temperature, oxygenation conditions, salinity and water transparency do not reach levels outside the ranges established so as to ensure the functioning of the ecosystem and the achievement of the values of parameters </w:t>
            </w:r>
            <w:r>
              <w:rPr>
                <w:rFonts w:ascii="Times New Roman" w:hAnsi="Times New Roman"/>
                <w:sz w:val="24"/>
              </w:rPr>
              <w:lastRenderedPageBreak/>
              <w:t>characterising good ecological quality for biological elements. Nutrient concentrations do not exceed the levels established so as to ensure the functioning of the ecosystem and the achievement of the values of parameters characterising good ecological quality for biological elements.</w:t>
            </w:r>
          </w:p>
        </w:tc>
        <w:tc>
          <w:tcPr>
            <w:tcW w:w="1529" w:type="pct"/>
            <w:hideMark/>
          </w:tcPr>
          <w:p w14:paraId="2C84681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Conditions consistent with the achievement of the values of parameters characterising moderate ecological quality for biological elements.</w:t>
            </w:r>
          </w:p>
        </w:tc>
      </w:tr>
      <w:tr w:rsidR="00A22519" w:rsidRPr="003C01EA" w14:paraId="1162209F" w14:textId="77777777" w:rsidTr="00570B54">
        <w:tc>
          <w:tcPr>
            <w:tcW w:w="420" w:type="pct"/>
            <w:hideMark/>
          </w:tcPr>
          <w:p w14:paraId="4D3E871F"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4580" w:type="pct"/>
            <w:gridSpan w:val="3"/>
            <w:hideMark/>
          </w:tcPr>
          <w:p w14:paraId="72D285C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synthetic pollutants</w:t>
            </w:r>
          </w:p>
        </w:tc>
      </w:tr>
      <w:tr w:rsidR="00A22519" w:rsidRPr="003C01EA" w14:paraId="63F2EF9B" w14:textId="77777777" w:rsidTr="00570B54">
        <w:tc>
          <w:tcPr>
            <w:tcW w:w="420" w:type="pct"/>
            <w:hideMark/>
          </w:tcPr>
          <w:p w14:paraId="7C8A2FA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5C52125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close to zero and at least below the limits of detection of the most advanced analytical techniques in general use.</w:t>
            </w:r>
          </w:p>
        </w:tc>
        <w:tc>
          <w:tcPr>
            <w:tcW w:w="1615" w:type="pct"/>
            <w:hideMark/>
          </w:tcPr>
          <w:p w14:paraId="5396B8A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529" w:type="pct"/>
            <w:hideMark/>
          </w:tcPr>
          <w:p w14:paraId="58377E3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r w:rsidR="00A22519" w:rsidRPr="003C01EA" w14:paraId="7E8965AE" w14:textId="77777777" w:rsidTr="00570B54">
        <w:tc>
          <w:tcPr>
            <w:tcW w:w="420" w:type="pct"/>
            <w:hideMark/>
          </w:tcPr>
          <w:p w14:paraId="79DEFA6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4580" w:type="pct"/>
            <w:gridSpan w:val="3"/>
            <w:hideMark/>
          </w:tcPr>
          <w:p w14:paraId="7A392D3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non-synthetic pollutants</w:t>
            </w:r>
          </w:p>
        </w:tc>
      </w:tr>
      <w:tr w:rsidR="00A22519" w:rsidRPr="003C01EA" w14:paraId="66E72B00" w14:textId="77777777" w:rsidTr="00570B54">
        <w:tc>
          <w:tcPr>
            <w:tcW w:w="420" w:type="pct"/>
            <w:hideMark/>
          </w:tcPr>
          <w:p w14:paraId="780ED36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436" w:type="pct"/>
            <w:hideMark/>
          </w:tcPr>
          <w:p w14:paraId="6BD0CE6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remain within the range normally associated with waters undisturbed by anthropogenic activities (background levels).</w:t>
            </w:r>
          </w:p>
        </w:tc>
        <w:tc>
          <w:tcPr>
            <w:tcW w:w="1615" w:type="pct"/>
            <w:hideMark/>
          </w:tcPr>
          <w:p w14:paraId="448AA02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529" w:type="pct"/>
            <w:hideMark/>
          </w:tcPr>
          <w:p w14:paraId="152FD41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quality for biological elements.</w:t>
            </w:r>
          </w:p>
        </w:tc>
      </w:tr>
    </w:tbl>
    <w:p w14:paraId="5004D318" w14:textId="77777777" w:rsidR="00570B54" w:rsidRDefault="00570B54" w:rsidP="003C01EA">
      <w:pPr>
        <w:spacing w:after="0" w:line="240" w:lineRule="auto"/>
        <w:jc w:val="both"/>
        <w:rPr>
          <w:rFonts w:ascii="Times New Roman" w:eastAsia="Times New Roman" w:hAnsi="Times New Roman" w:cs="Times New Roman"/>
          <w:b/>
          <w:bCs/>
          <w:noProof/>
          <w:sz w:val="24"/>
          <w:szCs w:val="24"/>
          <w:lang w:eastAsia="lv-LV"/>
        </w:rPr>
      </w:pPr>
    </w:p>
    <w:p w14:paraId="4D6979E3" w14:textId="54A4C420" w:rsid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 Artificial or heavily modified surface water bodies</w:t>
      </w:r>
    </w:p>
    <w:p w14:paraId="24BBD345" w14:textId="77777777" w:rsidR="00570B54" w:rsidRPr="00DF3C7F" w:rsidRDefault="00570B54" w:rsidP="003C01EA">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5"/>
        <w:gridCol w:w="3302"/>
        <w:gridCol w:w="2798"/>
        <w:gridCol w:w="2196"/>
      </w:tblGrid>
      <w:tr w:rsidR="00A22519" w:rsidRPr="003C01EA" w14:paraId="2B7860BD" w14:textId="77777777" w:rsidTr="000466FC">
        <w:tc>
          <w:tcPr>
            <w:tcW w:w="422" w:type="pct"/>
            <w:vAlign w:val="center"/>
            <w:hideMark/>
          </w:tcPr>
          <w:p w14:paraId="6275DFF7" w14:textId="46C1377C" w:rsidR="00DF3C7F" w:rsidRPr="00DF3C7F" w:rsidRDefault="00DF3C7F" w:rsidP="005634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22" w:type="pct"/>
            <w:vAlign w:val="center"/>
            <w:hideMark/>
          </w:tcPr>
          <w:p w14:paraId="5F1DF326" w14:textId="77777777" w:rsidR="00DF3C7F" w:rsidRPr="00DF3C7F" w:rsidRDefault="00DF3C7F" w:rsidP="005634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ecological potential</w:t>
            </w:r>
          </w:p>
        </w:tc>
        <w:tc>
          <w:tcPr>
            <w:tcW w:w="1544" w:type="pct"/>
            <w:vAlign w:val="center"/>
            <w:hideMark/>
          </w:tcPr>
          <w:p w14:paraId="1B05F2A4" w14:textId="77777777" w:rsidR="00DF3C7F" w:rsidRPr="00DF3C7F" w:rsidRDefault="00DF3C7F" w:rsidP="005634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 ecological potential</w:t>
            </w:r>
          </w:p>
        </w:tc>
        <w:tc>
          <w:tcPr>
            <w:tcW w:w="1213" w:type="pct"/>
            <w:vAlign w:val="center"/>
            <w:hideMark/>
          </w:tcPr>
          <w:p w14:paraId="4E3A3E64" w14:textId="77777777" w:rsidR="00DF3C7F" w:rsidRPr="00DF3C7F" w:rsidRDefault="00DF3C7F" w:rsidP="005634B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Moderate ecological potential</w:t>
            </w:r>
          </w:p>
        </w:tc>
      </w:tr>
      <w:tr w:rsidR="00A22519" w:rsidRPr="003C01EA" w14:paraId="7C28BCCE" w14:textId="77777777" w:rsidTr="005634BB">
        <w:tc>
          <w:tcPr>
            <w:tcW w:w="422" w:type="pct"/>
            <w:hideMark/>
          </w:tcPr>
          <w:p w14:paraId="44240767"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5.1.</w:t>
            </w:r>
          </w:p>
        </w:tc>
        <w:tc>
          <w:tcPr>
            <w:tcW w:w="4578" w:type="pct"/>
            <w:gridSpan w:val="3"/>
            <w:hideMark/>
          </w:tcPr>
          <w:p w14:paraId="353CE4F8"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Biological criteria</w:t>
            </w:r>
          </w:p>
        </w:tc>
      </w:tr>
      <w:tr w:rsidR="00A22519" w:rsidRPr="003C01EA" w14:paraId="6096C522" w14:textId="77777777" w:rsidTr="005634BB">
        <w:tc>
          <w:tcPr>
            <w:tcW w:w="422" w:type="pct"/>
            <w:hideMark/>
          </w:tcPr>
          <w:p w14:paraId="41E02C50"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lang w:eastAsia="lv-LV"/>
              </w:rPr>
            </w:pPr>
          </w:p>
        </w:tc>
        <w:tc>
          <w:tcPr>
            <w:tcW w:w="1822" w:type="pct"/>
            <w:hideMark/>
          </w:tcPr>
          <w:p w14:paraId="5010CE1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values of the relevant biological quality elements reflect, as far as possible, those associated with the closest comparable surface water body type, given the physical conditions which result from the artificial or heavily modified characteristics of the water body.</w:t>
            </w:r>
          </w:p>
        </w:tc>
        <w:tc>
          <w:tcPr>
            <w:tcW w:w="1544" w:type="pct"/>
            <w:hideMark/>
          </w:tcPr>
          <w:p w14:paraId="2FBFC1D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slight changes in the values of the relevant biological quality elements as compared to the values found at maximum ecological potential.</w:t>
            </w:r>
          </w:p>
        </w:tc>
        <w:tc>
          <w:tcPr>
            <w:tcW w:w="1213" w:type="pct"/>
            <w:hideMark/>
          </w:tcPr>
          <w:p w14:paraId="6A7D363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moderate changes in the values of the relevant biological quality elements as compared to the values found at maximum ecological potential.</w:t>
            </w:r>
          </w:p>
        </w:tc>
      </w:tr>
      <w:tr w:rsidR="00A22519" w:rsidRPr="003C01EA" w14:paraId="09A646EC" w14:textId="77777777" w:rsidTr="005634BB">
        <w:tc>
          <w:tcPr>
            <w:tcW w:w="422" w:type="pct"/>
            <w:hideMark/>
          </w:tcPr>
          <w:p w14:paraId="131596AD"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5.2.</w:t>
            </w:r>
          </w:p>
        </w:tc>
        <w:tc>
          <w:tcPr>
            <w:tcW w:w="4578" w:type="pct"/>
            <w:gridSpan w:val="3"/>
            <w:hideMark/>
          </w:tcPr>
          <w:p w14:paraId="3E421ED9"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Hydromorphological criteria</w:t>
            </w:r>
          </w:p>
        </w:tc>
      </w:tr>
      <w:tr w:rsidR="00A22519" w:rsidRPr="003C01EA" w14:paraId="3B9BAF82" w14:textId="77777777" w:rsidTr="005634BB">
        <w:tc>
          <w:tcPr>
            <w:tcW w:w="422" w:type="pct"/>
            <w:hideMark/>
          </w:tcPr>
          <w:p w14:paraId="4AFB8847"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lang w:eastAsia="lv-LV"/>
              </w:rPr>
            </w:pPr>
          </w:p>
        </w:tc>
        <w:tc>
          <w:tcPr>
            <w:tcW w:w="1822" w:type="pct"/>
            <w:hideMark/>
          </w:tcPr>
          <w:p w14:paraId="2EA7DCA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hydromorphological conditions are consistent with the only impacts on the surface water body being those resulting from the artificial or heavily modified </w:t>
            </w:r>
            <w:r>
              <w:rPr>
                <w:rFonts w:ascii="Times New Roman" w:hAnsi="Times New Roman"/>
                <w:sz w:val="24"/>
              </w:rPr>
              <w:lastRenderedPageBreak/>
              <w:t>characteristics of the water body once all mitigation measures have been taken to ensure the best approximation to ecological continuum, in particular with respect to migration of fauna and appropriate spawning and breeding grounds.</w:t>
            </w:r>
          </w:p>
        </w:tc>
        <w:tc>
          <w:tcPr>
            <w:tcW w:w="1544" w:type="pct"/>
            <w:hideMark/>
          </w:tcPr>
          <w:p w14:paraId="78C8590A"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Conditions consistent with the achievement of the values for the biological quality elements.</w:t>
            </w:r>
          </w:p>
        </w:tc>
        <w:tc>
          <w:tcPr>
            <w:tcW w:w="1213" w:type="pct"/>
            <w:hideMark/>
          </w:tcPr>
          <w:p w14:paraId="390CD031"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for the biological quality elements.</w:t>
            </w:r>
          </w:p>
        </w:tc>
      </w:tr>
      <w:tr w:rsidR="00A22519" w:rsidRPr="003C01EA" w14:paraId="5B8852BC" w14:textId="77777777" w:rsidTr="005634BB">
        <w:tc>
          <w:tcPr>
            <w:tcW w:w="422" w:type="pct"/>
            <w:hideMark/>
          </w:tcPr>
          <w:p w14:paraId="5EA8E18C"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5.3.</w:t>
            </w:r>
          </w:p>
        </w:tc>
        <w:tc>
          <w:tcPr>
            <w:tcW w:w="4578" w:type="pct"/>
            <w:gridSpan w:val="3"/>
            <w:hideMark/>
          </w:tcPr>
          <w:p w14:paraId="0FE1911A" w14:textId="77777777" w:rsidR="00DF3C7F" w:rsidRPr="00DF3C7F" w:rsidRDefault="00DF3C7F" w:rsidP="003C01E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Physico-chemical criteria</w:t>
            </w:r>
          </w:p>
        </w:tc>
      </w:tr>
      <w:tr w:rsidR="00A22519" w:rsidRPr="003C01EA" w14:paraId="7BF48BE1" w14:textId="77777777" w:rsidTr="005634BB">
        <w:tc>
          <w:tcPr>
            <w:tcW w:w="422" w:type="pct"/>
            <w:hideMark/>
          </w:tcPr>
          <w:p w14:paraId="17DACA4B"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w:t>
            </w:r>
          </w:p>
        </w:tc>
        <w:tc>
          <w:tcPr>
            <w:tcW w:w="4578" w:type="pct"/>
            <w:gridSpan w:val="3"/>
            <w:hideMark/>
          </w:tcPr>
          <w:p w14:paraId="3F8F6A7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conditions</w:t>
            </w:r>
          </w:p>
        </w:tc>
      </w:tr>
      <w:tr w:rsidR="00A22519" w:rsidRPr="003C01EA" w14:paraId="4993AE80" w14:textId="77777777" w:rsidTr="005634BB">
        <w:tc>
          <w:tcPr>
            <w:tcW w:w="422" w:type="pct"/>
            <w:hideMark/>
          </w:tcPr>
          <w:p w14:paraId="6FA734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822" w:type="pct"/>
            <w:hideMark/>
          </w:tcPr>
          <w:p w14:paraId="7C94B1A3"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Physico-chemical elements correspond totally or nearly totally to the conditions undisturbed by anthropogenic activities associated with the surface water body type most closely comparable to the artificial or heavily modified body concerned.</w:t>
            </w:r>
          </w:p>
          <w:p w14:paraId="6F6FB68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Nutrient concentrations remain within the range normally associated with such waters undisturbed by anthropogenic activities.</w:t>
            </w:r>
          </w:p>
          <w:p w14:paraId="2BB9F35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levels of temperature, oxygen balance and pH are consistent with the those found in the surface water body type most closely comparable to the artificial or heavily modified body concerned under conditions undisturbed by anthropogenic activities.</w:t>
            </w:r>
          </w:p>
        </w:tc>
        <w:tc>
          <w:tcPr>
            <w:tcW w:w="1544" w:type="pct"/>
            <w:hideMark/>
          </w:tcPr>
          <w:p w14:paraId="17B9478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values for physico-chemical elements are within the ranges established so as to ensure the functioning of the ecosystem and the achievement of the values for the biological quality elements.</w:t>
            </w:r>
          </w:p>
          <w:p w14:paraId="39F976E8"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Temperature and pH do not reach levels outside the ranges established so as to ensure the functioning of the ecosystem and the achievement of the values for the biological quality elements. Nutrient concentrations do not exceed the levels established so as to ensure the functioning of the ecosystem and the achievement of the values for the biological quality elements.</w:t>
            </w:r>
          </w:p>
        </w:tc>
        <w:tc>
          <w:tcPr>
            <w:tcW w:w="1213" w:type="pct"/>
            <w:hideMark/>
          </w:tcPr>
          <w:p w14:paraId="325387F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for the biological quality elements.</w:t>
            </w:r>
          </w:p>
        </w:tc>
      </w:tr>
      <w:tr w:rsidR="00A22519" w:rsidRPr="003C01EA" w14:paraId="6012094E" w14:textId="77777777" w:rsidTr="005634BB">
        <w:tc>
          <w:tcPr>
            <w:tcW w:w="422" w:type="pct"/>
            <w:hideMark/>
          </w:tcPr>
          <w:p w14:paraId="419A3EF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5.3.2.</w:t>
            </w:r>
          </w:p>
        </w:tc>
        <w:tc>
          <w:tcPr>
            <w:tcW w:w="4578" w:type="pct"/>
            <w:gridSpan w:val="3"/>
            <w:hideMark/>
          </w:tcPr>
          <w:p w14:paraId="556D603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synthetic pollutants</w:t>
            </w:r>
          </w:p>
        </w:tc>
      </w:tr>
      <w:tr w:rsidR="00A22519" w:rsidRPr="003C01EA" w14:paraId="47D18AED" w14:textId="77777777" w:rsidTr="005634BB">
        <w:tc>
          <w:tcPr>
            <w:tcW w:w="422" w:type="pct"/>
            <w:hideMark/>
          </w:tcPr>
          <w:p w14:paraId="2EFBECE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822" w:type="pct"/>
            <w:hideMark/>
          </w:tcPr>
          <w:p w14:paraId="11BCEFAE"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close to zero and at least below the limits of detection of the most advanced analytical techniques in general use.</w:t>
            </w:r>
          </w:p>
        </w:tc>
        <w:tc>
          <w:tcPr>
            <w:tcW w:w="1544" w:type="pct"/>
            <w:hideMark/>
          </w:tcPr>
          <w:p w14:paraId="1843A6CD"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not in excess of the chemical quality requirements set in accordance with the regulatory enactments regarding environmental quality norms for surface waters.</w:t>
            </w:r>
          </w:p>
        </w:tc>
        <w:tc>
          <w:tcPr>
            <w:tcW w:w="1213" w:type="pct"/>
            <w:hideMark/>
          </w:tcPr>
          <w:p w14:paraId="7662CFF9"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 consistent with the achievement of the values of parameters characterising moderate ecological potential for biological elements.</w:t>
            </w:r>
          </w:p>
        </w:tc>
      </w:tr>
      <w:tr w:rsidR="00A22519" w:rsidRPr="003C01EA" w14:paraId="1C563992" w14:textId="77777777" w:rsidTr="005634BB">
        <w:tc>
          <w:tcPr>
            <w:tcW w:w="422" w:type="pct"/>
            <w:hideMark/>
          </w:tcPr>
          <w:p w14:paraId="4CCB8F85"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w:t>
            </w:r>
          </w:p>
        </w:tc>
        <w:tc>
          <w:tcPr>
            <w:tcW w:w="4578" w:type="pct"/>
            <w:gridSpan w:val="3"/>
            <w:hideMark/>
          </w:tcPr>
          <w:p w14:paraId="384DD0F6"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Specific non-synthetic pollutants</w:t>
            </w:r>
          </w:p>
        </w:tc>
      </w:tr>
      <w:tr w:rsidR="00A22519" w:rsidRPr="003C01EA" w14:paraId="57D93C19" w14:textId="77777777" w:rsidTr="005634BB">
        <w:tc>
          <w:tcPr>
            <w:tcW w:w="422" w:type="pct"/>
            <w:hideMark/>
          </w:tcPr>
          <w:p w14:paraId="32EB6577"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lang w:eastAsia="lv-LV"/>
              </w:rPr>
            </w:pPr>
          </w:p>
        </w:tc>
        <w:tc>
          <w:tcPr>
            <w:tcW w:w="1822" w:type="pct"/>
            <w:hideMark/>
          </w:tcPr>
          <w:p w14:paraId="0BA04E64"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Concentrations remain within the range normally associated with waters undisturbed by anthropogenic activities (background levels).</w:t>
            </w:r>
          </w:p>
        </w:tc>
        <w:tc>
          <w:tcPr>
            <w:tcW w:w="1544" w:type="pct"/>
            <w:hideMark/>
          </w:tcPr>
          <w:p w14:paraId="1FEC02BC"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Concentration not in excess of the chemical quality requirements specified in accordance with this Regulation.</w:t>
            </w:r>
          </w:p>
        </w:tc>
        <w:tc>
          <w:tcPr>
            <w:tcW w:w="1213" w:type="pct"/>
            <w:hideMark/>
          </w:tcPr>
          <w:p w14:paraId="3C31A6D0" w14:textId="77777777"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Conditions consistent with the achievement of the values of parameters characterising moderate ecological </w:t>
            </w:r>
            <w:r>
              <w:rPr>
                <w:rFonts w:ascii="Times New Roman" w:hAnsi="Times New Roman"/>
                <w:sz w:val="24"/>
              </w:rPr>
              <w:lastRenderedPageBreak/>
              <w:t>potential for biological elements.</w:t>
            </w:r>
          </w:p>
        </w:tc>
      </w:tr>
    </w:tbl>
    <w:p w14:paraId="2585A911" w14:textId="77777777" w:rsidR="005634BB" w:rsidRDefault="005634BB" w:rsidP="003C01EA">
      <w:pPr>
        <w:spacing w:after="0" w:line="240" w:lineRule="auto"/>
        <w:jc w:val="both"/>
        <w:rPr>
          <w:rFonts w:ascii="Times New Roman" w:eastAsia="Times New Roman" w:hAnsi="Times New Roman" w:cs="Times New Roman"/>
          <w:noProof/>
          <w:sz w:val="24"/>
          <w:szCs w:val="24"/>
          <w:lang w:eastAsia="lv-LV"/>
        </w:rPr>
      </w:pPr>
    </w:p>
    <w:p w14:paraId="72EAB0D9" w14:textId="77777777" w:rsidR="005634BB" w:rsidRDefault="005634BB" w:rsidP="003C01EA">
      <w:pPr>
        <w:spacing w:after="0" w:line="240" w:lineRule="auto"/>
        <w:jc w:val="both"/>
        <w:rPr>
          <w:rFonts w:ascii="Times New Roman" w:eastAsia="Times New Roman" w:hAnsi="Times New Roman" w:cs="Times New Roman"/>
          <w:noProof/>
          <w:sz w:val="24"/>
          <w:szCs w:val="24"/>
          <w:lang w:eastAsia="lv-LV"/>
        </w:rPr>
      </w:pPr>
    </w:p>
    <w:p w14:paraId="43E3704F" w14:textId="20973610" w:rsidR="00DF3C7F" w:rsidRPr="00DF3C7F" w:rsidRDefault="00DF3C7F" w:rsidP="003C01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sidR="000466FC">
        <w:rPr>
          <w:rFonts w:ascii="Times New Roman" w:hAnsi="Times New Roman"/>
          <w:sz w:val="24"/>
        </w:rPr>
        <w:tab/>
      </w:r>
      <w:r>
        <w:rPr>
          <w:rFonts w:ascii="Times New Roman" w:hAnsi="Times New Roman"/>
          <w:sz w:val="24"/>
        </w:rPr>
        <w:t>R. Vējonis</w:t>
      </w:r>
    </w:p>
    <w:p w14:paraId="07586FC1" w14:textId="77777777" w:rsidR="00DF3C7F" w:rsidRPr="003C01EA" w:rsidRDefault="00DF3C7F" w:rsidP="003C01EA">
      <w:pPr>
        <w:spacing w:after="0" w:line="240" w:lineRule="auto"/>
        <w:jc w:val="both"/>
        <w:rPr>
          <w:rFonts w:ascii="Times New Roman" w:hAnsi="Times New Roman"/>
          <w:noProof/>
          <w:sz w:val="24"/>
        </w:rPr>
      </w:pPr>
    </w:p>
    <w:sectPr w:rsidR="00DF3C7F" w:rsidRPr="003C01EA" w:rsidSect="003C01E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95CB6" w14:textId="77777777" w:rsidR="00DF3C7F" w:rsidRPr="00DF3C7F" w:rsidRDefault="00DF3C7F" w:rsidP="00DF3C7F">
      <w:pPr>
        <w:spacing w:after="0" w:line="240" w:lineRule="auto"/>
        <w:rPr>
          <w:noProof/>
          <w:lang w:val="en-US"/>
        </w:rPr>
      </w:pPr>
      <w:r w:rsidRPr="00DF3C7F">
        <w:rPr>
          <w:noProof/>
          <w:lang w:val="en-US"/>
        </w:rPr>
        <w:separator/>
      </w:r>
    </w:p>
  </w:endnote>
  <w:endnote w:type="continuationSeparator" w:id="0">
    <w:p w14:paraId="59441CD7" w14:textId="77777777" w:rsidR="00DF3C7F" w:rsidRPr="00DF3C7F" w:rsidRDefault="00DF3C7F" w:rsidP="00DF3C7F">
      <w:pPr>
        <w:spacing w:after="0" w:line="240" w:lineRule="auto"/>
        <w:rPr>
          <w:noProof/>
          <w:lang w:val="en-US"/>
        </w:rPr>
      </w:pPr>
      <w:r w:rsidRPr="00DF3C7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52FF" w14:textId="77777777" w:rsidR="00CB3640" w:rsidRPr="00CB3640" w:rsidRDefault="00CB3640" w:rsidP="00CB3640">
    <w:pPr>
      <w:tabs>
        <w:tab w:val="right" w:pos="9072"/>
      </w:tabs>
      <w:spacing w:after="0" w:line="240" w:lineRule="auto"/>
      <w:rPr>
        <w:rFonts w:ascii="Times New Roman" w:eastAsia="Times New Roman" w:hAnsi="Times New Roman" w:cs="Times New Roman"/>
        <w:sz w:val="20"/>
        <w:szCs w:val="20"/>
        <w:lang w:val="lv-LV" w:eastAsia="lv-LV"/>
      </w:rPr>
    </w:pPr>
  </w:p>
  <w:p w14:paraId="3649B3DE" w14:textId="0910495B" w:rsidR="00CC25F2" w:rsidRPr="00CB3640" w:rsidRDefault="00CB3640" w:rsidP="00CB3640">
    <w:pPr>
      <w:tabs>
        <w:tab w:val="right" w:pos="9072"/>
      </w:tabs>
      <w:spacing w:after="0" w:line="240" w:lineRule="auto"/>
      <w:rPr>
        <w:rFonts w:ascii="Times New Roman" w:eastAsia="Times New Roman" w:hAnsi="Times New Roman" w:cs="Times New Roman"/>
        <w:sz w:val="20"/>
        <w:szCs w:val="20"/>
        <w:lang w:val="lv-LV" w:eastAsia="lv-LV"/>
      </w:rPr>
    </w:pPr>
    <w:r w:rsidRPr="00CB3640">
      <w:rPr>
        <w:rFonts w:ascii="Times New Roman" w:eastAsia="Times New Roman" w:hAnsi="Times New Roman" w:cs="Times New Roman"/>
        <w:sz w:val="20"/>
        <w:szCs w:val="20"/>
        <w:lang w:val="lv-LV" w:eastAsia="lv-LV"/>
      </w:rPr>
      <w:t xml:space="preserve">Translation </w:t>
    </w:r>
    <w:r w:rsidRPr="00CB3640">
      <w:rPr>
        <w:rFonts w:ascii="Times New Roman" w:eastAsia="Times New Roman" w:hAnsi="Times New Roman" w:cs="Times New Roman"/>
        <w:sz w:val="20"/>
        <w:szCs w:val="20"/>
        <w:lang w:val="lv-LV" w:eastAsia="lv-LV"/>
      </w:rPr>
      <w:fldChar w:fldCharType="begin"/>
    </w:r>
    <w:r w:rsidRPr="00CB3640">
      <w:rPr>
        <w:rFonts w:ascii="Times New Roman" w:eastAsia="Times New Roman" w:hAnsi="Times New Roman" w:cs="Times New Roman"/>
        <w:sz w:val="20"/>
        <w:szCs w:val="20"/>
        <w:lang w:val="lv-LV" w:eastAsia="lv-LV"/>
      </w:rPr>
      <w:instrText>symbol 169 \f "UnivrstyRoman TL" \s 8</w:instrText>
    </w:r>
    <w:r w:rsidRPr="00CB3640">
      <w:rPr>
        <w:rFonts w:ascii="Times New Roman" w:eastAsia="Times New Roman" w:hAnsi="Times New Roman" w:cs="Times New Roman"/>
        <w:sz w:val="20"/>
        <w:szCs w:val="20"/>
        <w:lang w:val="lv-LV" w:eastAsia="lv-LV"/>
      </w:rPr>
      <w:fldChar w:fldCharType="separate"/>
    </w:r>
    <w:r w:rsidRPr="00CB3640">
      <w:rPr>
        <w:rFonts w:ascii="Times New Roman" w:eastAsia="Times New Roman" w:hAnsi="Times New Roman" w:cs="Times New Roman"/>
        <w:sz w:val="20"/>
        <w:szCs w:val="20"/>
        <w:lang w:val="lv-LV" w:eastAsia="lv-LV"/>
      </w:rPr>
      <w:t>©</w:t>
    </w:r>
    <w:r w:rsidRPr="00CB3640">
      <w:rPr>
        <w:rFonts w:ascii="Times New Roman" w:eastAsia="Times New Roman" w:hAnsi="Times New Roman" w:cs="Times New Roman"/>
        <w:sz w:val="20"/>
        <w:szCs w:val="20"/>
        <w:lang w:val="lv-LV" w:eastAsia="lv-LV"/>
      </w:rPr>
      <w:fldChar w:fldCharType="end"/>
    </w:r>
    <w:r w:rsidRPr="00CB3640">
      <w:rPr>
        <w:rFonts w:ascii="Times New Roman" w:eastAsia="Times New Roman" w:hAnsi="Times New Roman" w:cs="Times New Roman"/>
        <w:sz w:val="20"/>
        <w:szCs w:val="20"/>
        <w:lang w:val="lv-LV" w:eastAsia="lv-LV"/>
      </w:rPr>
      <w:t xml:space="preserve"> 20</w:t>
    </w:r>
    <w:r>
      <w:rPr>
        <w:rFonts w:ascii="Times New Roman" w:eastAsia="Times New Roman" w:hAnsi="Times New Roman" w:cs="Times New Roman"/>
        <w:sz w:val="20"/>
        <w:szCs w:val="20"/>
        <w:lang w:val="lv-LV" w:eastAsia="lv-LV"/>
      </w:rPr>
      <w:t>21</w:t>
    </w:r>
    <w:r w:rsidRPr="00CB3640">
      <w:rPr>
        <w:rFonts w:ascii="Times New Roman" w:eastAsia="Times New Roman" w:hAnsi="Times New Roman" w:cs="Times New Roman"/>
        <w:sz w:val="20"/>
        <w:szCs w:val="20"/>
        <w:lang w:val="lv-LV" w:eastAsia="lv-LV"/>
      </w:rPr>
      <w:t xml:space="preserve"> Valsts valodas centrs (State Language Centre)</w:t>
    </w:r>
    <w:r w:rsidRPr="00CB3640">
      <w:rPr>
        <w:rFonts w:ascii="Times New Roman" w:eastAsia="Times New Roman" w:hAnsi="Times New Roman" w:cs="Times New Roman"/>
        <w:sz w:val="20"/>
        <w:szCs w:val="20"/>
        <w:lang w:val="lv-LV" w:eastAsia="lv-LV"/>
      </w:rPr>
      <w:tab/>
    </w:r>
    <w:r w:rsidRPr="00CB3640">
      <w:rPr>
        <w:rFonts w:ascii="Times New Roman" w:eastAsia="Times New Roman" w:hAnsi="Times New Roman" w:cs="Times New Roman"/>
        <w:sz w:val="20"/>
        <w:szCs w:val="20"/>
        <w:lang w:val="lv-LV" w:eastAsia="lv-LV"/>
      </w:rPr>
      <w:fldChar w:fldCharType="begin"/>
    </w:r>
    <w:r w:rsidRPr="00CB3640">
      <w:rPr>
        <w:rFonts w:ascii="Times New Roman" w:eastAsia="Times New Roman" w:hAnsi="Times New Roman" w:cs="Times New Roman"/>
        <w:sz w:val="20"/>
        <w:szCs w:val="20"/>
        <w:lang w:val="lv-LV" w:eastAsia="lv-LV"/>
      </w:rPr>
      <w:instrText xml:space="preserve"> PAGE </w:instrText>
    </w:r>
    <w:r w:rsidRPr="00CB3640">
      <w:rPr>
        <w:rFonts w:ascii="Times New Roman" w:eastAsia="Times New Roman" w:hAnsi="Times New Roman" w:cs="Times New Roman"/>
        <w:sz w:val="20"/>
        <w:szCs w:val="20"/>
        <w:lang w:val="lv-LV" w:eastAsia="lv-LV"/>
      </w:rPr>
      <w:fldChar w:fldCharType="separate"/>
    </w:r>
    <w:r w:rsidRPr="00CB3640">
      <w:rPr>
        <w:rFonts w:ascii="Times New Roman" w:eastAsia="Times New Roman" w:hAnsi="Times New Roman" w:cs="Times New Roman"/>
        <w:sz w:val="20"/>
        <w:szCs w:val="20"/>
        <w:lang w:val="lv-LV" w:eastAsia="lv-LV"/>
      </w:rPr>
      <w:t>2</w:t>
    </w:r>
    <w:r w:rsidRPr="00CB3640">
      <w:rPr>
        <w:rFonts w:ascii="Times New Roman" w:eastAsia="Times New Roman" w:hAnsi="Times New Roman" w:cs="Times New Roman"/>
        <w:sz w:val="20"/>
        <w:szCs w:val="20"/>
        <w:lang w:val="lv-LV"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4B11" w14:textId="77777777" w:rsidR="00CC25F2" w:rsidRPr="00CC25F2" w:rsidRDefault="00CC25F2" w:rsidP="00CC25F2">
    <w:pPr>
      <w:tabs>
        <w:tab w:val="center" w:pos="4153"/>
        <w:tab w:val="right" w:pos="8306"/>
      </w:tabs>
      <w:spacing w:after="0" w:line="240" w:lineRule="auto"/>
      <w:rPr>
        <w:rFonts w:ascii="Times New Roman" w:eastAsia="Times New Roman" w:hAnsi="Times New Roman" w:cs="Times New Roman"/>
        <w:sz w:val="20"/>
        <w:szCs w:val="20"/>
        <w:lang w:val="lv-LV" w:eastAsia="lv-LV"/>
      </w:rPr>
    </w:pPr>
  </w:p>
  <w:p w14:paraId="1C8D257F" w14:textId="1355D39D" w:rsidR="00CC25F2" w:rsidRPr="00CC25F2" w:rsidRDefault="00CC25F2" w:rsidP="00CC25F2">
    <w:pPr>
      <w:tabs>
        <w:tab w:val="center" w:pos="4153"/>
        <w:tab w:val="right" w:pos="8306"/>
      </w:tabs>
      <w:spacing w:after="0" w:line="240" w:lineRule="auto"/>
      <w:rPr>
        <w:rFonts w:ascii="Times New Roman" w:eastAsia="Times New Roman" w:hAnsi="Times New Roman" w:cs="Times New Roman"/>
        <w:sz w:val="20"/>
        <w:szCs w:val="20"/>
        <w:lang w:val="lv-LV" w:eastAsia="lv-LV"/>
      </w:rPr>
    </w:pPr>
    <w:r w:rsidRPr="00CC25F2">
      <w:rPr>
        <w:rFonts w:ascii="Times New Roman" w:eastAsia="Times New Roman" w:hAnsi="Times New Roman" w:cs="Times New Roman"/>
        <w:sz w:val="20"/>
        <w:szCs w:val="20"/>
        <w:lang w:val="lv-LV" w:eastAsia="lv-LV"/>
      </w:rPr>
      <w:t xml:space="preserve">Translation </w:t>
    </w:r>
    <w:r w:rsidRPr="00CC25F2">
      <w:rPr>
        <w:rFonts w:ascii="Times New Roman" w:eastAsia="Times New Roman" w:hAnsi="Times New Roman" w:cs="Times New Roman"/>
        <w:sz w:val="20"/>
        <w:szCs w:val="20"/>
        <w:lang w:val="lv-LV" w:eastAsia="lv-LV"/>
      </w:rPr>
      <w:fldChar w:fldCharType="begin"/>
    </w:r>
    <w:r w:rsidRPr="00CC25F2">
      <w:rPr>
        <w:rFonts w:ascii="Times New Roman" w:eastAsia="Times New Roman" w:hAnsi="Times New Roman" w:cs="Times New Roman"/>
        <w:sz w:val="20"/>
        <w:szCs w:val="20"/>
        <w:lang w:val="lv-LV" w:eastAsia="lv-LV"/>
      </w:rPr>
      <w:instrText>symbol 169 \f "UnivrstyRoman TL" \s 8</w:instrText>
    </w:r>
    <w:r w:rsidRPr="00CC25F2">
      <w:rPr>
        <w:rFonts w:ascii="Times New Roman" w:eastAsia="Times New Roman" w:hAnsi="Times New Roman" w:cs="Times New Roman"/>
        <w:sz w:val="20"/>
        <w:szCs w:val="20"/>
        <w:lang w:val="lv-LV" w:eastAsia="lv-LV"/>
      </w:rPr>
      <w:fldChar w:fldCharType="separate"/>
    </w:r>
    <w:r w:rsidRPr="00CC25F2">
      <w:rPr>
        <w:rFonts w:ascii="Times New Roman" w:eastAsia="Times New Roman" w:hAnsi="Times New Roman" w:cs="Times New Roman"/>
        <w:sz w:val="20"/>
        <w:szCs w:val="20"/>
        <w:lang w:val="lv-LV" w:eastAsia="lv-LV"/>
      </w:rPr>
      <w:t>©</w:t>
    </w:r>
    <w:r w:rsidRPr="00CC25F2">
      <w:rPr>
        <w:rFonts w:ascii="Times New Roman" w:eastAsia="Times New Roman" w:hAnsi="Times New Roman" w:cs="Times New Roman"/>
        <w:sz w:val="20"/>
        <w:szCs w:val="20"/>
        <w:lang w:val="lv-LV" w:eastAsia="lv-LV"/>
      </w:rPr>
      <w:fldChar w:fldCharType="end"/>
    </w:r>
    <w:r w:rsidRPr="00CC25F2">
      <w:rPr>
        <w:rFonts w:ascii="Times New Roman" w:eastAsia="Times New Roman" w:hAnsi="Times New Roman" w:cs="Times New Roman"/>
        <w:sz w:val="20"/>
        <w:szCs w:val="20"/>
        <w:lang w:val="lv-LV" w:eastAsia="lv-LV"/>
      </w:rPr>
      <w:t xml:space="preserve"> 20</w:t>
    </w:r>
    <w:r>
      <w:rPr>
        <w:rFonts w:ascii="Times New Roman" w:eastAsia="Times New Roman" w:hAnsi="Times New Roman" w:cs="Times New Roman"/>
        <w:sz w:val="20"/>
        <w:szCs w:val="20"/>
        <w:lang w:val="lv-LV" w:eastAsia="lv-LV"/>
      </w:rPr>
      <w:t>21</w:t>
    </w:r>
    <w:r w:rsidRPr="00CC25F2">
      <w:rPr>
        <w:rFonts w:ascii="Times New Roman" w:eastAsia="Times New Roman" w:hAnsi="Times New Roman" w:cs="Times New Roman"/>
        <w:sz w:val="20"/>
        <w:szCs w:val="20"/>
        <w:lang w:val="lv-LV"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698B1" w14:textId="77777777" w:rsidR="00DF3C7F" w:rsidRPr="00DF3C7F" w:rsidRDefault="00DF3C7F" w:rsidP="00DF3C7F">
      <w:pPr>
        <w:spacing w:after="0" w:line="240" w:lineRule="auto"/>
        <w:rPr>
          <w:noProof/>
          <w:lang w:val="en-US"/>
        </w:rPr>
      </w:pPr>
      <w:r w:rsidRPr="00DF3C7F">
        <w:rPr>
          <w:noProof/>
          <w:lang w:val="en-US"/>
        </w:rPr>
        <w:separator/>
      </w:r>
    </w:p>
  </w:footnote>
  <w:footnote w:type="continuationSeparator" w:id="0">
    <w:p w14:paraId="26E0136B" w14:textId="77777777" w:rsidR="00DF3C7F" w:rsidRPr="00DF3C7F" w:rsidRDefault="00DF3C7F" w:rsidP="00DF3C7F">
      <w:pPr>
        <w:spacing w:after="0" w:line="240" w:lineRule="auto"/>
        <w:rPr>
          <w:noProof/>
          <w:lang w:val="en-US"/>
        </w:rPr>
      </w:pPr>
      <w:r w:rsidRPr="00DF3C7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23"/>
    <w:rsid w:val="000466FC"/>
    <w:rsid w:val="0010444E"/>
    <w:rsid w:val="001A2460"/>
    <w:rsid w:val="001A521A"/>
    <w:rsid w:val="002C4AD4"/>
    <w:rsid w:val="003C01EA"/>
    <w:rsid w:val="003D7A3F"/>
    <w:rsid w:val="004D4123"/>
    <w:rsid w:val="005634BB"/>
    <w:rsid w:val="00570B54"/>
    <w:rsid w:val="00612425"/>
    <w:rsid w:val="007C312F"/>
    <w:rsid w:val="00802010"/>
    <w:rsid w:val="00921840"/>
    <w:rsid w:val="0093706A"/>
    <w:rsid w:val="00A22519"/>
    <w:rsid w:val="00B21922"/>
    <w:rsid w:val="00B21CAC"/>
    <w:rsid w:val="00C25FD4"/>
    <w:rsid w:val="00CB3640"/>
    <w:rsid w:val="00CC25F2"/>
    <w:rsid w:val="00DF3C7F"/>
    <w:rsid w:val="00E505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1BBDEB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F3C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F3C7F"/>
    <w:rPr>
      <w:color w:val="0000FF"/>
      <w:u w:val="single"/>
    </w:rPr>
  </w:style>
  <w:style w:type="character" w:styleId="Izmantotahipersaite">
    <w:name w:val="FollowedHyperlink"/>
    <w:basedOn w:val="Noklusjumarindkopasfonts"/>
    <w:uiPriority w:val="99"/>
    <w:semiHidden/>
    <w:unhideWhenUsed/>
    <w:rsid w:val="00DF3C7F"/>
    <w:rPr>
      <w:color w:val="800080"/>
      <w:u w:val="single"/>
    </w:rPr>
  </w:style>
  <w:style w:type="paragraph" w:customStyle="1" w:styleId="tv213">
    <w:name w:val="tv213"/>
    <w:basedOn w:val="Parasts"/>
    <w:rsid w:val="00DF3C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F3C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DF3C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F3C7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F3C7F"/>
  </w:style>
  <w:style w:type="paragraph" w:styleId="Kjene">
    <w:name w:val="footer"/>
    <w:basedOn w:val="Parasts"/>
    <w:link w:val="KjeneRakstz"/>
    <w:uiPriority w:val="99"/>
    <w:unhideWhenUsed/>
    <w:rsid w:val="00DF3C7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F3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78203">
      <w:bodyDiv w:val="1"/>
      <w:marLeft w:val="0"/>
      <w:marRight w:val="0"/>
      <w:marTop w:val="0"/>
      <w:marBottom w:val="0"/>
      <w:divBdr>
        <w:top w:val="none" w:sz="0" w:space="0" w:color="auto"/>
        <w:left w:val="none" w:sz="0" w:space="0" w:color="auto"/>
        <w:bottom w:val="none" w:sz="0" w:space="0" w:color="auto"/>
        <w:right w:val="none" w:sz="0" w:space="0" w:color="auto"/>
      </w:divBdr>
      <w:divsChild>
        <w:div w:id="2063365872">
          <w:marLeft w:val="0"/>
          <w:marRight w:val="0"/>
          <w:marTop w:val="0"/>
          <w:marBottom w:val="0"/>
          <w:divBdr>
            <w:top w:val="none" w:sz="0" w:space="0" w:color="auto"/>
            <w:left w:val="none" w:sz="0" w:space="0" w:color="auto"/>
            <w:bottom w:val="none" w:sz="0" w:space="0" w:color="auto"/>
            <w:right w:val="none" w:sz="0" w:space="0" w:color="auto"/>
          </w:divBdr>
        </w:div>
        <w:div w:id="194277451">
          <w:marLeft w:val="0"/>
          <w:marRight w:val="0"/>
          <w:marTop w:val="0"/>
          <w:marBottom w:val="0"/>
          <w:divBdr>
            <w:top w:val="none" w:sz="0" w:space="0" w:color="auto"/>
            <w:left w:val="none" w:sz="0" w:space="0" w:color="auto"/>
            <w:bottom w:val="none" w:sz="0" w:space="0" w:color="auto"/>
            <w:right w:val="none" w:sz="0" w:space="0" w:color="auto"/>
          </w:divBdr>
        </w:div>
        <w:div w:id="171920168">
          <w:marLeft w:val="0"/>
          <w:marRight w:val="0"/>
          <w:marTop w:val="0"/>
          <w:marBottom w:val="0"/>
          <w:divBdr>
            <w:top w:val="none" w:sz="0" w:space="0" w:color="auto"/>
            <w:left w:val="none" w:sz="0" w:space="0" w:color="auto"/>
            <w:bottom w:val="none" w:sz="0" w:space="0" w:color="auto"/>
            <w:right w:val="none" w:sz="0" w:space="0" w:color="auto"/>
          </w:divBdr>
        </w:div>
        <w:div w:id="1262300892">
          <w:marLeft w:val="0"/>
          <w:marRight w:val="0"/>
          <w:marTop w:val="0"/>
          <w:marBottom w:val="0"/>
          <w:divBdr>
            <w:top w:val="none" w:sz="0" w:space="0" w:color="auto"/>
            <w:left w:val="none" w:sz="0" w:space="0" w:color="auto"/>
            <w:bottom w:val="none" w:sz="0" w:space="0" w:color="auto"/>
            <w:right w:val="none" w:sz="0" w:space="0" w:color="auto"/>
          </w:divBdr>
        </w:div>
        <w:div w:id="934096106">
          <w:marLeft w:val="0"/>
          <w:marRight w:val="0"/>
          <w:marTop w:val="0"/>
          <w:marBottom w:val="0"/>
          <w:divBdr>
            <w:top w:val="none" w:sz="0" w:space="0" w:color="auto"/>
            <w:left w:val="none" w:sz="0" w:space="0" w:color="auto"/>
            <w:bottom w:val="none" w:sz="0" w:space="0" w:color="auto"/>
            <w:right w:val="none" w:sz="0" w:space="0" w:color="auto"/>
          </w:divBdr>
        </w:div>
        <w:div w:id="868184726">
          <w:marLeft w:val="0"/>
          <w:marRight w:val="0"/>
          <w:marTop w:val="0"/>
          <w:marBottom w:val="0"/>
          <w:divBdr>
            <w:top w:val="none" w:sz="0" w:space="0" w:color="auto"/>
            <w:left w:val="none" w:sz="0" w:space="0" w:color="auto"/>
            <w:bottom w:val="none" w:sz="0" w:space="0" w:color="auto"/>
            <w:right w:val="none" w:sz="0" w:space="0" w:color="auto"/>
          </w:divBdr>
        </w:div>
        <w:div w:id="538469397">
          <w:marLeft w:val="0"/>
          <w:marRight w:val="0"/>
          <w:marTop w:val="0"/>
          <w:marBottom w:val="0"/>
          <w:divBdr>
            <w:top w:val="none" w:sz="0" w:space="0" w:color="auto"/>
            <w:left w:val="none" w:sz="0" w:space="0" w:color="auto"/>
            <w:bottom w:val="none" w:sz="0" w:space="0" w:color="auto"/>
            <w:right w:val="none" w:sz="0" w:space="0" w:color="auto"/>
          </w:divBdr>
        </w:div>
        <w:div w:id="691221810">
          <w:marLeft w:val="0"/>
          <w:marRight w:val="0"/>
          <w:marTop w:val="0"/>
          <w:marBottom w:val="0"/>
          <w:divBdr>
            <w:top w:val="none" w:sz="0" w:space="0" w:color="auto"/>
            <w:left w:val="none" w:sz="0" w:space="0" w:color="auto"/>
            <w:bottom w:val="none" w:sz="0" w:space="0" w:color="auto"/>
            <w:right w:val="none" w:sz="0" w:space="0" w:color="auto"/>
          </w:divBdr>
        </w:div>
        <w:div w:id="1730298069">
          <w:marLeft w:val="0"/>
          <w:marRight w:val="0"/>
          <w:marTop w:val="0"/>
          <w:marBottom w:val="0"/>
          <w:divBdr>
            <w:top w:val="none" w:sz="0" w:space="0" w:color="auto"/>
            <w:left w:val="none" w:sz="0" w:space="0" w:color="auto"/>
            <w:bottom w:val="none" w:sz="0" w:space="0" w:color="auto"/>
            <w:right w:val="none" w:sz="0" w:space="0" w:color="auto"/>
          </w:divBdr>
        </w:div>
        <w:div w:id="1228079265">
          <w:marLeft w:val="0"/>
          <w:marRight w:val="0"/>
          <w:marTop w:val="0"/>
          <w:marBottom w:val="0"/>
          <w:divBdr>
            <w:top w:val="none" w:sz="0" w:space="0" w:color="auto"/>
            <w:left w:val="none" w:sz="0" w:space="0" w:color="auto"/>
            <w:bottom w:val="none" w:sz="0" w:space="0" w:color="auto"/>
            <w:right w:val="none" w:sz="0" w:space="0" w:color="auto"/>
          </w:divBdr>
        </w:div>
        <w:div w:id="873692483">
          <w:marLeft w:val="0"/>
          <w:marRight w:val="0"/>
          <w:marTop w:val="0"/>
          <w:marBottom w:val="0"/>
          <w:divBdr>
            <w:top w:val="none" w:sz="0" w:space="0" w:color="auto"/>
            <w:left w:val="none" w:sz="0" w:space="0" w:color="auto"/>
            <w:bottom w:val="none" w:sz="0" w:space="0" w:color="auto"/>
            <w:right w:val="none" w:sz="0" w:space="0" w:color="auto"/>
          </w:divBdr>
        </w:div>
        <w:div w:id="683095447">
          <w:marLeft w:val="0"/>
          <w:marRight w:val="0"/>
          <w:marTop w:val="0"/>
          <w:marBottom w:val="0"/>
          <w:divBdr>
            <w:top w:val="none" w:sz="0" w:space="0" w:color="auto"/>
            <w:left w:val="none" w:sz="0" w:space="0" w:color="auto"/>
            <w:bottom w:val="none" w:sz="0" w:space="0" w:color="auto"/>
            <w:right w:val="none" w:sz="0" w:space="0" w:color="auto"/>
          </w:divBdr>
        </w:div>
        <w:div w:id="2002731548">
          <w:marLeft w:val="0"/>
          <w:marRight w:val="0"/>
          <w:marTop w:val="0"/>
          <w:marBottom w:val="0"/>
          <w:divBdr>
            <w:top w:val="none" w:sz="0" w:space="0" w:color="auto"/>
            <w:left w:val="none" w:sz="0" w:space="0" w:color="auto"/>
            <w:bottom w:val="none" w:sz="0" w:space="0" w:color="auto"/>
            <w:right w:val="none" w:sz="0" w:space="0" w:color="auto"/>
          </w:divBdr>
        </w:div>
        <w:div w:id="927231418">
          <w:marLeft w:val="0"/>
          <w:marRight w:val="0"/>
          <w:marTop w:val="0"/>
          <w:marBottom w:val="0"/>
          <w:divBdr>
            <w:top w:val="none" w:sz="0" w:space="0" w:color="auto"/>
            <w:left w:val="none" w:sz="0" w:space="0" w:color="auto"/>
            <w:bottom w:val="none" w:sz="0" w:space="0" w:color="auto"/>
            <w:right w:val="none" w:sz="0" w:space="0" w:color="auto"/>
          </w:divBdr>
        </w:div>
        <w:div w:id="683289151">
          <w:marLeft w:val="0"/>
          <w:marRight w:val="0"/>
          <w:marTop w:val="0"/>
          <w:marBottom w:val="0"/>
          <w:divBdr>
            <w:top w:val="none" w:sz="0" w:space="0" w:color="auto"/>
            <w:left w:val="none" w:sz="0" w:space="0" w:color="auto"/>
            <w:bottom w:val="none" w:sz="0" w:space="0" w:color="auto"/>
            <w:right w:val="none" w:sz="0" w:space="0" w:color="auto"/>
          </w:divBdr>
        </w:div>
        <w:div w:id="1325357637">
          <w:marLeft w:val="0"/>
          <w:marRight w:val="0"/>
          <w:marTop w:val="0"/>
          <w:marBottom w:val="0"/>
          <w:divBdr>
            <w:top w:val="none" w:sz="0" w:space="0" w:color="auto"/>
            <w:left w:val="none" w:sz="0" w:space="0" w:color="auto"/>
            <w:bottom w:val="none" w:sz="0" w:space="0" w:color="auto"/>
            <w:right w:val="none" w:sz="0" w:space="0" w:color="auto"/>
          </w:divBdr>
        </w:div>
        <w:div w:id="906690894">
          <w:marLeft w:val="0"/>
          <w:marRight w:val="0"/>
          <w:marTop w:val="0"/>
          <w:marBottom w:val="0"/>
          <w:divBdr>
            <w:top w:val="none" w:sz="0" w:space="0" w:color="auto"/>
            <w:left w:val="none" w:sz="0" w:space="0" w:color="auto"/>
            <w:bottom w:val="none" w:sz="0" w:space="0" w:color="auto"/>
            <w:right w:val="none" w:sz="0" w:space="0" w:color="auto"/>
          </w:divBdr>
        </w:div>
        <w:div w:id="101002380">
          <w:marLeft w:val="0"/>
          <w:marRight w:val="0"/>
          <w:marTop w:val="0"/>
          <w:marBottom w:val="0"/>
          <w:divBdr>
            <w:top w:val="none" w:sz="0" w:space="0" w:color="auto"/>
            <w:left w:val="none" w:sz="0" w:space="0" w:color="auto"/>
            <w:bottom w:val="none" w:sz="0" w:space="0" w:color="auto"/>
            <w:right w:val="none" w:sz="0" w:space="0" w:color="auto"/>
          </w:divBdr>
        </w:div>
        <w:div w:id="100611084">
          <w:marLeft w:val="0"/>
          <w:marRight w:val="0"/>
          <w:marTop w:val="0"/>
          <w:marBottom w:val="0"/>
          <w:divBdr>
            <w:top w:val="none" w:sz="0" w:space="0" w:color="auto"/>
            <w:left w:val="none" w:sz="0" w:space="0" w:color="auto"/>
            <w:bottom w:val="none" w:sz="0" w:space="0" w:color="auto"/>
            <w:right w:val="none" w:sz="0" w:space="0" w:color="auto"/>
          </w:divBdr>
        </w:div>
        <w:div w:id="1506699753">
          <w:marLeft w:val="0"/>
          <w:marRight w:val="0"/>
          <w:marTop w:val="0"/>
          <w:marBottom w:val="0"/>
          <w:divBdr>
            <w:top w:val="none" w:sz="0" w:space="0" w:color="auto"/>
            <w:left w:val="none" w:sz="0" w:space="0" w:color="auto"/>
            <w:bottom w:val="none" w:sz="0" w:space="0" w:color="auto"/>
            <w:right w:val="none" w:sz="0" w:space="0" w:color="auto"/>
          </w:divBdr>
        </w:div>
        <w:div w:id="1064983464">
          <w:marLeft w:val="0"/>
          <w:marRight w:val="0"/>
          <w:marTop w:val="0"/>
          <w:marBottom w:val="0"/>
          <w:divBdr>
            <w:top w:val="none" w:sz="0" w:space="0" w:color="auto"/>
            <w:left w:val="none" w:sz="0" w:space="0" w:color="auto"/>
            <w:bottom w:val="none" w:sz="0" w:space="0" w:color="auto"/>
            <w:right w:val="none" w:sz="0" w:space="0" w:color="auto"/>
          </w:divBdr>
        </w:div>
        <w:div w:id="1773160784">
          <w:marLeft w:val="0"/>
          <w:marRight w:val="0"/>
          <w:marTop w:val="0"/>
          <w:marBottom w:val="0"/>
          <w:divBdr>
            <w:top w:val="none" w:sz="0" w:space="0" w:color="auto"/>
            <w:left w:val="none" w:sz="0" w:space="0" w:color="auto"/>
            <w:bottom w:val="none" w:sz="0" w:space="0" w:color="auto"/>
            <w:right w:val="none" w:sz="0" w:space="0" w:color="auto"/>
          </w:divBdr>
        </w:div>
        <w:div w:id="303704405">
          <w:marLeft w:val="0"/>
          <w:marRight w:val="0"/>
          <w:marTop w:val="0"/>
          <w:marBottom w:val="0"/>
          <w:divBdr>
            <w:top w:val="none" w:sz="0" w:space="0" w:color="auto"/>
            <w:left w:val="none" w:sz="0" w:space="0" w:color="auto"/>
            <w:bottom w:val="none" w:sz="0" w:space="0" w:color="auto"/>
            <w:right w:val="none" w:sz="0" w:space="0" w:color="auto"/>
          </w:divBdr>
        </w:div>
        <w:div w:id="656298466">
          <w:marLeft w:val="0"/>
          <w:marRight w:val="0"/>
          <w:marTop w:val="0"/>
          <w:marBottom w:val="0"/>
          <w:divBdr>
            <w:top w:val="none" w:sz="0" w:space="0" w:color="auto"/>
            <w:left w:val="none" w:sz="0" w:space="0" w:color="auto"/>
            <w:bottom w:val="none" w:sz="0" w:space="0" w:color="auto"/>
            <w:right w:val="none" w:sz="0" w:space="0" w:color="auto"/>
          </w:divBdr>
        </w:div>
        <w:div w:id="1947887173">
          <w:marLeft w:val="0"/>
          <w:marRight w:val="0"/>
          <w:marTop w:val="0"/>
          <w:marBottom w:val="0"/>
          <w:divBdr>
            <w:top w:val="none" w:sz="0" w:space="0" w:color="auto"/>
            <w:left w:val="none" w:sz="0" w:space="0" w:color="auto"/>
            <w:bottom w:val="none" w:sz="0" w:space="0" w:color="auto"/>
            <w:right w:val="none" w:sz="0" w:space="0" w:color="auto"/>
          </w:divBdr>
        </w:div>
        <w:div w:id="162471518">
          <w:marLeft w:val="0"/>
          <w:marRight w:val="0"/>
          <w:marTop w:val="0"/>
          <w:marBottom w:val="0"/>
          <w:divBdr>
            <w:top w:val="none" w:sz="0" w:space="0" w:color="auto"/>
            <w:left w:val="none" w:sz="0" w:space="0" w:color="auto"/>
            <w:bottom w:val="none" w:sz="0" w:space="0" w:color="auto"/>
            <w:right w:val="none" w:sz="0" w:space="0" w:color="auto"/>
          </w:divBdr>
        </w:div>
        <w:div w:id="509561174">
          <w:marLeft w:val="0"/>
          <w:marRight w:val="0"/>
          <w:marTop w:val="0"/>
          <w:marBottom w:val="0"/>
          <w:divBdr>
            <w:top w:val="none" w:sz="0" w:space="0" w:color="auto"/>
            <w:left w:val="none" w:sz="0" w:space="0" w:color="auto"/>
            <w:bottom w:val="none" w:sz="0" w:space="0" w:color="auto"/>
            <w:right w:val="none" w:sz="0" w:space="0" w:color="auto"/>
          </w:divBdr>
        </w:div>
        <w:div w:id="1981182563">
          <w:marLeft w:val="0"/>
          <w:marRight w:val="0"/>
          <w:marTop w:val="0"/>
          <w:marBottom w:val="0"/>
          <w:divBdr>
            <w:top w:val="none" w:sz="0" w:space="0" w:color="auto"/>
            <w:left w:val="none" w:sz="0" w:space="0" w:color="auto"/>
            <w:bottom w:val="none" w:sz="0" w:space="0" w:color="auto"/>
            <w:right w:val="none" w:sz="0" w:space="0" w:color="auto"/>
          </w:divBdr>
        </w:div>
        <w:div w:id="1792704199">
          <w:marLeft w:val="0"/>
          <w:marRight w:val="0"/>
          <w:marTop w:val="0"/>
          <w:marBottom w:val="0"/>
          <w:divBdr>
            <w:top w:val="none" w:sz="0" w:space="0" w:color="auto"/>
            <w:left w:val="none" w:sz="0" w:space="0" w:color="auto"/>
            <w:bottom w:val="none" w:sz="0" w:space="0" w:color="auto"/>
            <w:right w:val="none" w:sz="0" w:space="0" w:color="auto"/>
          </w:divBdr>
        </w:div>
        <w:div w:id="1488596368">
          <w:marLeft w:val="0"/>
          <w:marRight w:val="0"/>
          <w:marTop w:val="0"/>
          <w:marBottom w:val="0"/>
          <w:divBdr>
            <w:top w:val="none" w:sz="0" w:space="0" w:color="auto"/>
            <w:left w:val="none" w:sz="0" w:space="0" w:color="auto"/>
            <w:bottom w:val="none" w:sz="0" w:space="0" w:color="auto"/>
            <w:right w:val="none" w:sz="0" w:space="0" w:color="auto"/>
          </w:divBdr>
        </w:div>
        <w:div w:id="260140144">
          <w:marLeft w:val="0"/>
          <w:marRight w:val="0"/>
          <w:marTop w:val="0"/>
          <w:marBottom w:val="0"/>
          <w:divBdr>
            <w:top w:val="none" w:sz="0" w:space="0" w:color="auto"/>
            <w:left w:val="none" w:sz="0" w:space="0" w:color="auto"/>
            <w:bottom w:val="none" w:sz="0" w:space="0" w:color="auto"/>
            <w:right w:val="none" w:sz="0" w:space="0" w:color="auto"/>
          </w:divBdr>
        </w:div>
        <w:div w:id="654721448">
          <w:marLeft w:val="0"/>
          <w:marRight w:val="0"/>
          <w:marTop w:val="0"/>
          <w:marBottom w:val="0"/>
          <w:divBdr>
            <w:top w:val="none" w:sz="0" w:space="0" w:color="auto"/>
            <w:left w:val="none" w:sz="0" w:space="0" w:color="auto"/>
            <w:bottom w:val="none" w:sz="0" w:space="0" w:color="auto"/>
            <w:right w:val="none" w:sz="0" w:space="0" w:color="auto"/>
          </w:divBdr>
        </w:div>
        <w:div w:id="1401519200">
          <w:marLeft w:val="0"/>
          <w:marRight w:val="0"/>
          <w:marTop w:val="0"/>
          <w:marBottom w:val="0"/>
          <w:divBdr>
            <w:top w:val="none" w:sz="0" w:space="0" w:color="auto"/>
            <w:left w:val="none" w:sz="0" w:space="0" w:color="auto"/>
            <w:bottom w:val="none" w:sz="0" w:space="0" w:color="auto"/>
            <w:right w:val="none" w:sz="0" w:space="0" w:color="auto"/>
          </w:divBdr>
        </w:div>
        <w:div w:id="252975312">
          <w:marLeft w:val="0"/>
          <w:marRight w:val="0"/>
          <w:marTop w:val="0"/>
          <w:marBottom w:val="0"/>
          <w:divBdr>
            <w:top w:val="none" w:sz="0" w:space="0" w:color="auto"/>
            <w:left w:val="none" w:sz="0" w:space="0" w:color="auto"/>
            <w:bottom w:val="none" w:sz="0" w:space="0" w:color="auto"/>
            <w:right w:val="none" w:sz="0" w:space="0" w:color="auto"/>
          </w:divBdr>
        </w:div>
        <w:div w:id="2048722745">
          <w:marLeft w:val="0"/>
          <w:marRight w:val="0"/>
          <w:marTop w:val="0"/>
          <w:marBottom w:val="0"/>
          <w:divBdr>
            <w:top w:val="none" w:sz="0" w:space="0" w:color="auto"/>
            <w:left w:val="none" w:sz="0" w:space="0" w:color="auto"/>
            <w:bottom w:val="none" w:sz="0" w:space="0" w:color="auto"/>
            <w:right w:val="none" w:sz="0" w:space="0" w:color="auto"/>
          </w:divBdr>
        </w:div>
        <w:div w:id="259067611">
          <w:marLeft w:val="0"/>
          <w:marRight w:val="0"/>
          <w:marTop w:val="0"/>
          <w:marBottom w:val="0"/>
          <w:divBdr>
            <w:top w:val="none" w:sz="0" w:space="0" w:color="auto"/>
            <w:left w:val="none" w:sz="0" w:space="0" w:color="auto"/>
            <w:bottom w:val="none" w:sz="0" w:space="0" w:color="auto"/>
            <w:right w:val="none" w:sz="0" w:space="0" w:color="auto"/>
          </w:divBdr>
        </w:div>
        <w:div w:id="1919746967">
          <w:marLeft w:val="0"/>
          <w:marRight w:val="0"/>
          <w:marTop w:val="0"/>
          <w:marBottom w:val="0"/>
          <w:divBdr>
            <w:top w:val="none" w:sz="0" w:space="0" w:color="auto"/>
            <w:left w:val="none" w:sz="0" w:space="0" w:color="auto"/>
            <w:bottom w:val="none" w:sz="0" w:space="0" w:color="auto"/>
            <w:right w:val="none" w:sz="0" w:space="0" w:color="auto"/>
          </w:divBdr>
        </w:div>
        <w:div w:id="792097591">
          <w:marLeft w:val="0"/>
          <w:marRight w:val="0"/>
          <w:marTop w:val="0"/>
          <w:marBottom w:val="0"/>
          <w:divBdr>
            <w:top w:val="none" w:sz="0" w:space="0" w:color="auto"/>
            <w:left w:val="none" w:sz="0" w:space="0" w:color="auto"/>
            <w:bottom w:val="none" w:sz="0" w:space="0" w:color="auto"/>
            <w:right w:val="none" w:sz="0" w:space="0" w:color="auto"/>
          </w:divBdr>
        </w:div>
        <w:div w:id="1157578018">
          <w:marLeft w:val="0"/>
          <w:marRight w:val="0"/>
          <w:marTop w:val="0"/>
          <w:marBottom w:val="0"/>
          <w:divBdr>
            <w:top w:val="none" w:sz="0" w:space="0" w:color="auto"/>
            <w:left w:val="none" w:sz="0" w:space="0" w:color="auto"/>
            <w:bottom w:val="none" w:sz="0" w:space="0" w:color="auto"/>
            <w:right w:val="none" w:sz="0" w:space="0" w:color="auto"/>
          </w:divBdr>
        </w:div>
        <w:div w:id="1522551007">
          <w:marLeft w:val="0"/>
          <w:marRight w:val="0"/>
          <w:marTop w:val="0"/>
          <w:marBottom w:val="0"/>
          <w:divBdr>
            <w:top w:val="none" w:sz="0" w:space="0" w:color="auto"/>
            <w:left w:val="none" w:sz="0" w:space="0" w:color="auto"/>
            <w:bottom w:val="none" w:sz="0" w:space="0" w:color="auto"/>
            <w:right w:val="none" w:sz="0" w:space="0" w:color="auto"/>
          </w:divBdr>
        </w:div>
        <w:div w:id="1030956036">
          <w:marLeft w:val="0"/>
          <w:marRight w:val="0"/>
          <w:marTop w:val="0"/>
          <w:marBottom w:val="0"/>
          <w:divBdr>
            <w:top w:val="none" w:sz="0" w:space="0" w:color="auto"/>
            <w:left w:val="none" w:sz="0" w:space="0" w:color="auto"/>
            <w:bottom w:val="none" w:sz="0" w:space="0" w:color="auto"/>
            <w:right w:val="none" w:sz="0" w:space="0" w:color="auto"/>
          </w:divBdr>
        </w:div>
        <w:div w:id="1322075320">
          <w:marLeft w:val="0"/>
          <w:marRight w:val="0"/>
          <w:marTop w:val="0"/>
          <w:marBottom w:val="0"/>
          <w:divBdr>
            <w:top w:val="none" w:sz="0" w:space="0" w:color="auto"/>
            <w:left w:val="none" w:sz="0" w:space="0" w:color="auto"/>
            <w:bottom w:val="none" w:sz="0" w:space="0" w:color="auto"/>
            <w:right w:val="none" w:sz="0" w:space="0" w:color="auto"/>
          </w:divBdr>
        </w:div>
        <w:div w:id="1455639251">
          <w:marLeft w:val="0"/>
          <w:marRight w:val="0"/>
          <w:marTop w:val="0"/>
          <w:marBottom w:val="0"/>
          <w:divBdr>
            <w:top w:val="none" w:sz="0" w:space="0" w:color="auto"/>
            <w:left w:val="none" w:sz="0" w:space="0" w:color="auto"/>
            <w:bottom w:val="none" w:sz="0" w:space="0" w:color="auto"/>
            <w:right w:val="none" w:sz="0" w:space="0" w:color="auto"/>
          </w:divBdr>
        </w:div>
        <w:div w:id="794908604">
          <w:marLeft w:val="0"/>
          <w:marRight w:val="0"/>
          <w:marTop w:val="0"/>
          <w:marBottom w:val="0"/>
          <w:divBdr>
            <w:top w:val="none" w:sz="0" w:space="0" w:color="auto"/>
            <w:left w:val="none" w:sz="0" w:space="0" w:color="auto"/>
            <w:bottom w:val="none" w:sz="0" w:space="0" w:color="auto"/>
            <w:right w:val="none" w:sz="0" w:space="0" w:color="auto"/>
          </w:divBdr>
        </w:div>
        <w:div w:id="1525443538">
          <w:marLeft w:val="0"/>
          <w:marRight w:val="0"/>
          <w:marTop w:val="0"/>
          <w:marBottom w:val="0"/>
          <w:divBdr>
            <w:top w:val="none" w:sz="0" w:space="0" w:color="auto"/>
            <w:left w:val="none" w:sz="0" w:space="0" w:color="auto"/>
            <w:bottom w:val="none" w:sz="0" w:space="0" w:color="auto"/>
            <w:right w:val="none" w:sz="0" w:space="0" w:color="auto"/>
          </w:divBdr>
        </w:div>
        <w:div w:id="214513099">
          <w:marLeft w:val="0"/>
          <w:marRight w:val="0"/>
          <w:marTop w:val="0"/>
          <w:marBottom w:val="0"/>
          <w:divBdr>
            <w:top w:val="none" w:sz="0" w:space="0" w:color="auto"/>
            <w:left w:val="none" w:sz="0" w:space="0" w:color="auto"/>
            <w:bottom w:val="none" w:sz="0" w:space="0" w:color="auto"/>
            <w:right w:val="none" w:sz="0" w:space="0" w:color="auto"/>
          </w:divBdr>
        </w:div>
        <w:div w:id="1412314016">
          <w:marLeft w:val="0"/>
          <w:marRight w:val="0"/>
          <w:marTop w:val="0"/>
          <w:marBottom w:val="0"/>
          <w:divBdr>
            <w:top w:val="none" w:sz="0" w:space="0" w:color="auto"/>
            <w:left w:val="none" w:sz="0" w:space="0" w:color="auto"/>
            <w:bottom w:val="none" w:sz="0" w:space="0" w:color="auto"/>
            <w:right w:val="none" w:sz="0" w:space="0" w:color="auto"/>
          </w:divBdr>
        </w:div>
        <w:div w:id="266349253">
          <w:marLeft w:val="0"/>
          <w:marRight w:val="0"/>
          <w:marTop w:val="0"/>
          <w:marBottom w:val="0"/>
          <w:divBdr>
            <w:top w:val="none" w:sz="0" w:space="0" w:color="auto"/>
            <w:left w:val="none" w:sz="0" w:space="0" w:color="auto"/>
            <w:bottom w:val="none" w:sz="0" w:space="0" w:color="auto"/>
            <w:right w:val="none" w:sz="0" w:space="0" w:color="auto"/>
          </w:divBdr>
        </w:div>
        <w:div w:id="824660216">
          <w:marLeft w:val="0"/>
          <w:marRight w:val="0"/>
          <w:marTop w:val="0"/>
          <w:marBottom w:val="0"/>
          <w:divBdr>
            <w:top w:val="none" w:sz="0" w:space="0" w:color="auto"/>
            <w:left w:val="none" w:sz="0" w:space="0" w:color="auto"/>
            <w:bottom w:val="none" w:sz="0" w:space="0" w:color="auto"/>
            <w:right w:val="none" w:sz="0" w:space="0" w:color="auto"/>
          </w:divBdr>
        </w:div>
        <w:div w:id="1435443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8D28A-2239-4AE6-A667-ED010011EF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72F23E-0453-489C-A0A7-704AE94938B2}">
  <ds:schemaRefs>
    <ds:schemaRef ds:uri="http://schemas.microsoft.com/sharepoint/v3/contenttype/forms"/>
  </ds:schemaRefs>
</ds:datastoreItem>
</file>

<file path=customXml/itemProps3.xml><?xml version="1.0" encoding="utf-8"?>
<ds:datastoreItem xmlns:ds="http://schemas.openxmlformats.org/officeDocument/2006/customXml" ds:itemID="{0B939613-2D10-42CE-B7E7-B63AC23C7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39877</Words>
  <Characters>22730</Characters>
  <Application>Microsoft Office Word</Application>
  <DocSecurity>0</DocSecurity>
  <Lines>189</Lines>
  <Paragraphs>124</Paragraphs>
  <ScaleCrop>false</ScaleCrop>
  <Company/>
  <LinksUpToDate>false</LinksUpToDate>
  <CharactersWithSpaces>62483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2021-05-27T06:43:00Z</dcterms:created>
  <dcterms:modified xsi:type="dcterms:W3CDTF">2021-05-31T10:04:00Z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